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FB90C" w14:textId="77777777" w:rsidR="000D4573" w:rsidRPr="000D4573" w:rsidRDefault="008151F7" w:rsidP="000D4573">
      <w:pPr>
        <w:pStyle w:val="IntenseQuote"/>
        <w:ind w:left="426" w:right="283" w:hanging="426"/>
        <w:rPr>
          <w:b/>
          <w:i w:val="0"/>
        </w:rPr>
      </w:pPr>
      <w:r w:rsidRPr="008151F7">
        <w:rPr>
          <w:b/>
        </w:rPr>
        <w:t>СЪДЪРЖАНИЕ:</w:t>
      </w:r>
      <w:r w:rsidR="005E478A">
        <w:rPr>
          <w:b/>
        </w:rPr>
        <w:br/>
      </w:r>
    </w:p>
    <w:p w14:paraId="21DADE93" w14:textId="759D3442" w:rsidR="000D4573" w:rsidRPr="00036BB8" w:rsidRDefault="00DD6EB7" w:rsidP="00F73F1C">
      <w:pPr>
        <w:spacing w:before="120" w:after="120" w:line="360" w:lineRule="auto"/>
        <w:jc w:val="both"/>
      </w:pPr>
      <w:hyperlink w:anchor="t1_1" w:history="1">
        <w:r w:rsidR="000D4573" w:rsidRPr="00677267">
          <w:rPr>
            <w:rStyle w:val="Hyperlink"/>
            <w:color w:val="auto"/>
            <w:u w:val="none"/>
          </w:rPr>
          <w:t>1.1. Цел на наръчника</w:t>
        </w:r>
        <w:r w:rsidR="000D4573" w:rsidRPr="00677267">
          <w:rPr>
            <w:rStyle w:val="Hyperlink"/>
            <w:color w:val="auto"/>
            <w:u w:val="none"/>
            <w:lang w:val="en-US"/>
          </w:rPr>
          <w:t xml:space="preserve"> …………………………………</w:t>
        </w:r>
        <w:r w:rsidR="000D4573" w:rsidRPr="00677267">
          <w:rPr>
            <w:rStyle w:val="Hyperlink"/>
            <w:color w:val="auto"/>
            <w:u w:val="none"/>
          </w:rPr>
          <w:t>…………………..</w:t>
        </w:r>
        <w:r w:rsidR="000D4573" w:rsidRPr="00677267">
          <w:rPr>
            <w:rStyle w:val="Hyperlink"/>
            <w:color w:val="auto"/>
            <w:u w:val="none"/>
            <w:lang w:val="en-US"/>
          </w:rPr>
          <w:t>….</w:t>
        </w:r>
        <w:r w:rsidR="002D3CAD" w:rsidRPr="00677267">
          <w:rPr>
            <w:rStyle w:val="Hyperlink"/>
            <w:color w:val="auto"/>
            <w:u w:val="none"/>
          </w:rPr>
          <w:t>.</w:t>
        </w:r>
        <w:r w:rsidR="000D4573" w:rsidRPr="00677267">
          <w:rPr>
            <w:rStyle w:val="Hyperlink"/>
            <w:color w:val="auto"/>
            <w:u w:val="none"/>
          </w:rPr>
          <w:t xml:space="preserve"> Страница </w:t>
        </w:r>
      </w:hyperlink>
      <w:r w:rsidR="00E765AE" w:rsidRPr="00677267">
        <w:rPr>
          <w:rStyle w:val="Hyperlink"/>
          <w:color w:val="auto"/>
          <w:u w:val="none"/>
        </w:rPr>
        <w:t>2</w:t>
      </w:r>
    </w:p>
    <w:p w14:paraId="64995F61" w14:textId="53762A3B" w:rsidR="00874CA5" w:rsidRPr="00036BB8" w:rsidRDefault="00DD6EB7" w:rsidP="00F73F1C">
      <w:pPr>
        <w:spacing w:before="120" w:after="120" w:line="360" w:lineRule="auto"/>
        <w:jc w:val="both"/>
      </w:pPr>
      <w:hyperlink w:anchor="t1_2" w:history="1">
        <w:r w:rsidR="00874CA5" w:rsidRPr="00677267">
          <w:rPr>
            <w:rStyle w:val="Hyperlink"/>
            <w:color w:val="auto"/>
            <w:u w:val="none"/>
          </w:rPr>
          <w:t>1.2. Структура и обхват</w:t>
        </w:r>
        <w:r w:rsidR="005E478A" w:rsidRPr="00677267">
          <w:rPr>
            <w:rStyle w:val="Hyperlink"/>
            <w:color w:val="auto"/>
            <w:u w:val="none"/>
          </w:rPr>
          <w:t xml:space="preserve"> ………………………………………………………</w:t>
        </w:r>
        <w:r w:rsidR="002D3CAD" w:rsidRPr="00677267">
          <w:rPr>
            <w:rStyle w:val="Hyperlink"/>
            <w:color w:val="auto"/>
            <w:u w:val="none"/>
          </w:rPr>
          <w:t>.</w:t>
        </w:r>
        <w:r w:rsidR="005E478A" w:rsidRPr="00677267">
          <w:rPr>
            <w:rStyle w:val="Hyperlink"/>
            <w:color w:val="auto"/>
            <w:u w:val="none"/>
          </w:rPr>
          <w:t xml:space="preserve"> Страница </w:t>
        </w:r>
      </w:hyperlink>
      <w:r w:rsidR="00FE1DD4">
        <w:rPr>
          <w:rStyle w:val="Hyperlink"/>
          <w:color w:val="auto"/>
          <w:u w:val="none"/>
        </w:rPr>
        <w:t>2</w:t>
      </w:r>
    </w:p>
    <w:p w14:paraId="4458A404" w14:textId="7B3A5748" w:rsidR="00874CA5" w:rsidRPr="00036BB8" w:rsidRDefault="00DD6EB7" w:rsidP="00F73F1C">
      <w:pPr>
        <w:spacing w:before="120" w:after="120" w:line="360" w:lineRule="auto"/>
        <w:jc w:val="both"/>
      </w:pPr>
      <w:hyperlink w:anchor="t1_3" w:history="1">
        <w:r w:rsidR="00874CA5" w:rsidRPr="00677267">
          <w:rPr>
            <w:rStyle w:val="Hyperlink"/>
            <w:color w:val="auto"/>
            <w:u w:val="none"/>
          </w:rPr>
          <w:t>1.3. Правила и процедури за изменение на наръчника</w:t>
        </w:r>
        <w:r w:rsidR="00E86885">
          <w:rPr>
            <w:rStyle w:val="Hyperlink"/>
            <w:color w:val="auto"/>
            <w:u w:val="none"/>
          </w:rPr>
          <w:t>. Малки промени</w:t>
        </w:r>
        <w:r w:rsidR="00ED2DFD">
          <w:rPr>
            <w:rStyle w:val="Hyperlink"/>
            <w:color w:val="auto"/>
            <w:u w:val="none"/>
          </w:rPr>
          <w:t>.</w:t>
        </w:r>
        <w:r w:rsidR="005E478A" w:rsidRPr="00677267">
          <w:rPr>
            <w:rStyle w:val="Hyperlink"/>
            <w:color w:val="auto"/>
            <w:u w:val="none"/>
          </w:rPr>
          <w:t xml:space="preserve"> ……………..….…</w:t>
        </w:r>
        <w:r w:rsidR="00B73F17" w:rsidRPr="00677267">
          <w:rPr>
            <w:rStyle w:val="Hyperlink"/>
            <w:color w:val="auto"/>
            <w:u w:val="none"/>
          </w:rPr>
          <w:t>…</w:t>
        </w:r>
        <w:r w:rsidR="005E478A" w:rsidRPr="00677267">
          <w:rPr>
            <w:rStyle w:val="Hyperlink"/>
            <w:color w:val="auto"/>
            <w:u w:val="none"/>
          </w:rPr>
          <w:t xml:space="preserve"> Страница 4</w:t>
        </w:r>
      </w:hyperlink>
    </w:p>
    <w:p w14:paraId="1798F9E2" w14:textId="773F0AA6" w:rsidR="00874CA5" w:rsidRPr="00036BB8" w:rsidRDefault="00DD6EB7" w:rsidP="00F73F1C">
      <w:pPr>
        <w:spacing w:before="120" w:after="120" w:line="360" w:lineRule="auto"/>
        <w:jc w:val="both"/>
      </w:pPr>
      <w:hyperlink w:anchor="t1_4" w:history="1">
        <w:r w:rsidR="00462BFF" w:rsidRPr="00677267">
          <w:rPr>
            <w:rStyle w:val="Hyperlink"/>
            <w:color w:val="auto"/>
            <w:u w:val="none"/>
          </w:rPr>
          <w:t>1.4. Основни понятия……………………………………………………..…</w:t>
        </w:r>
        <w:r w:rsidR="002D3CAD" w:rsidRPr="00677267">
          <w:rPr>
            <w:rStyle w:val="Hyperlink"/>
            <w:color w:val="auto"/>
            <w:u w:val="none"/>
          </w:rPr>
          <w:t>….</w:t>
        </w:r>
        <w:r w:rsidR="00462BFF" w:rsidRPr="00677267">
          <w:rPr>
            <w:rStyle w:val="Hyperlink"/>
            <w:color w:val="auto"/>
            <w:u w:val="none"/>
          </w:rPr>
          <w:t xml:space="preserve"> Страница </w:t>
        </w:r>
      </w:hyperlink>
      <w:r w:rsidR="00040C8D">
        <w:rPr>
          <w:rStyle w:val="Hyperlink"/>
          <w:color w:val="auto"/>
          <w:u w:val="none"/>
        </w:rPr>
        <w:t>8</w:t>
      </w:r>
    </w:p>
    <w:p w14:paraId="62B71111" w14:textId="48886DC0" w:rsidR="00874CA5" w:rsidRPr="00677267" w:rsidRDefault="00DD6EB7" w:rsidP="00F73F1C">
      <w:pPr>
        <w:spacing w:before="120" w:after="120" w:line="360" w:lineRule="auto"/>
        <w:jc w:val="both"/>
        <w:rPr>
          <w:rStyle w:val="Hyperlink"/>
          <w:color w:val="auto"/>
          <w:u w:val="none"/>
        </w:rPr>
      </w:pPr>
      <w:hyperlink w:anchor="t1_5" w:history="1">
        <w:r w:rsidR="00874CA5" w:rsidRPr="00677267">
          <w:rPr>
            <w:rStyle w:val="Hyperlink"/>
            <w:color w:val="auto"/>
            <w:u w:val="none"/>
          </w:rPr>
          <w:t>1.5. Използвани съкращения</w:t>
        </w:r>
        <w:r w:rsidR="005E478A" w:rsidRPr="00677267">
          <w:rPr>
            <w:rStyle w:val="Hyperlink"/>
            <w:color w:val="auto"/>
            <w:u w:val="none"/>
          </w:rPr>
          <w:t>………………………..……………………..….</w:t>
        </w:r>
        <w:r w:rsidR="002D3CAD" w:rsidRPr="00677267">
          <w:rPr>
            <w:rStyle w:val="Hyperlink"/>
            <w:color w:val="auto"/>
            <w:u w:val="none"/>
          </w:rPr>
          <w:t>.</w:t>
        </w:r>
        <w:r w:rsidR="00A95D00" w:rsidRPr="00677267">
          <w:rPr>
            <w:rStyle w:val="Hyperlink"/>
            <w:color w:val="auto"/>
            <w:u w:val="none"/>
          </w:rPr>
          <w:t xml:space="preserve"> </w:t>
        </w:r>
        <w:r w:rsidR="005E478A" w:rsidRPr="00677267">
          <w:rPr>
            <w:rStyle w:val="Hyperlink"/>
            <w:color w:val="auto"/>
            <w:u w:val="none"/>
          </w:rPr>
          <w:t xml:space="preserve">Страница </w:t>
        </w:r>
      </w:hyperlink>
      <w:r w:rsidR="00AB6E15" w:rsidRPr="00677267">
        <w:rPr>
          <w:rStyle w:val="Hyperlink"/>
          <w:color w:val="auto"/>
          <w:u w:val="none"/>
        </w:rPr>
        <w:t>1</w:t>
      </w:r>
      <w:r w:rsidR="00406FB2">
        <w:rPr>
          <w:rStyle w:val="Hyperlink"/>
          <w:color w:val="auto"/>
          <w:u w:val="none"/>
        </w:rPr>
        <w:t>3</w:t>
      </w:r>
    </w:p>
    <w:p w14:paraId="1EE9B539" w14:textId="22D72629" w:rsidR="00644DD8" w:rsidRPr="00677267" w:rsidRDefault="00644DD8" w:rsidP="00F73F1C">
      <w:pPr>
        <w:spacing w:before="120" w:after="120" w:line="360" w:lineRule="auto"/>
        <w:jc w:val="both"/>
        <w:rPr>
          <w:rStyle w:val="Hyperlink"/>
          <w:color w:val="auto"/>
          <w:u w:val="none"/>
        </w:rPr>
      </w:pPr>
      <w:r w:rsidRPr="00677267">
        <w:rPr>
          <w:rStyle w:val="Hyperlink"/>
          <w:color w:val="auto"/>
          <w:u w:val="none"/>
        </w:rPr>
        <w:t>1.6. Стратегическа среда ……………………………………………………... Страница 1</w:t>
      </w:r>
      <w:r w:rsidR="00707DD6">
        <w:rPr>
          <w:rStyle w:val="Hyperlink"/>
          <w:color w:val="auto"/>
          <w:u w:val="none"/>
        </w:rPr>
        <w:t>7</w:t>
      </w:r>
    </w:p>
    <w:p w14:paraId="58F675C2" w14:textId="4D84C811" w:rsidR="00817EF1" w:rsidRPr="00677267" w:rsidRDefault="00817EF1" w:rsidP="00F73F1C">
      <w:pPr>
        <w:spacing w:before="120" w:after="120" w:line="360" w:lineRule="auto"/>
        <w:jc w:val="both"/>
        <w:rPr>
          <w:rStyle w:val="Hyperlink"/>
          <w:color w:val="auto"/>
          <w:u w:val="none"/>
        </w:rPr>
      </w:pPr>
      <w:r w:rsidRPr="00677267">
        <w:rPr>
          <w:rStyle w:val="Hyperlink"/>
          <w:color w:val="auto"/>
          <w:u w:val="none"/>
        </w:rPr>
        <w:t>1.6.1. на европейски ниво …………………………………………………….. Страница 1</w:t>
      </w:r>
      <w:r w:rsidR="00707DD6">
        <w:rPr>
          <w:rStyle w:val="Hyperlink"/>
          <w:color w:val="auto"/>
          <w:u w:val="none"/>
        </w:rPr>
        <w:t>7</w:t>
      </w:r>
    </w:p>
    <w:p w14:paraId="59D8F0E1" w14:textId="1E1F6C28" w:rsidR="000671A4" w:rsidRPr="00677267" w:rsidRDefault="000671A4" w:rsidP="00F73F1C">
      <w:pPr>
        <w:spacing w:before="120" w:after="120" w:line="360" w:lineRule="auto"/>
        <w:jc w:val="both"/>
        <w:rPr>
          <w:rStyle w:val="Hyperlink"/>
          <w:color w:val="auto"/>
          <w:u w:val="none"/>
        </w:rPr>
      </w:pPr>
      <w:r w:rsidRPr="00677267">
        <w:rPr>
          <w:rStyle w:val="Hyperlink"/>
          <w:color w:val="auto"/>
          <w:u w:val="none"/>
        </w:rPr>
        <w:t>1.6.2. на национално ниво ……………………………………………………. Страница 1</w:t>
      </w:r>
      <w:r w:rsidR="006D6126">
        <w:rPr>
          <w:rStyle w:val="Hyperlink"/>
          <w:color w:val="auto"/>
          <w:u w:val="none"/>
        </w:rPr>
        <w:t>8</w:t>
      </w:r>
    </w:p>
    <w:p w14:paraId="5AA37E29" w14:textId="6018C006" w:rsidR="00493899" w:rsidRPr="00677267" w:rsidRDefault="00493899" w:rsidP="00F73F1C">
      <w:pPr>
        <w:spacing w:before="120" w:after="120" w:line="360" w:lineRule="auto"/>
        <w:jc w:val="both"/>
        <w:rPr>
          <w:rStyle w:val="Hyperlink"/>
          <w:color w:val="auto"/>
          <w:u w:val="none"/>
        </w:rPr>
      </w:pPr>
      <w:r w:rsidRPr="00677267">
        <w:rPr>
          <w:rStyle w:val="Hyperlink"/>
          <w:color w:val="auto"/>
          <w:u w:val="none"/>
        </w:rPr>
        <w:t xml:space="preserve">1.7. Нормативна рамка ……………………………………………………….. Страница </w:t>
      </w:r>
      <w:r w:rsidR="00CF2A35">
        <w:rPr>
          <w:rStyle w:val="Hyperlink"/>
          <w:color w:val="auto"/>
          <w:u w:val="none"/>
        </w:rPr>
        <w:t>21</w:t>
      </w:r>
    </w:p>
    <w:p w14:paraId="46F9475C" w14:textId="6BB4CFD0" w:rsidR="000E3096" w:rsidRPr="00677267" w:rsidRDefault="000E3096" w:rsidP="00F73F1C">
      <w:pPr>
        <w:spacing w:before="120" w:after="120" w:line="360" w:lineRule="auto"/>
        <w:jc w:val="both"/>
        <w:rPr>
          <w:rStyle w:val="Hyperlink"/>
          <w:color w:val="auto"/>
          <w:u w:val="none"/>
        </w:rPr>
      </w:pPr>
      <w:r w:rsidRPr="00677267">
        <w:rPr>
          <w:rStyle w:val="Hyperlink"/>
          <w:color w:val="auto"/>
          <w:u w:val="none"/>
        </w:rPr>
        <w:t>1.7.1. Нормативни изисквания на правото на Европейския съюз …………. Страница 2</w:t>
      </w:r>
      <w:r w:rsidR="00DD0D76">
        <w:rPr>
          <w:rStyle w:val="Hyperlink"/>
          <w:color w:val="auto"/>
          <w:u w:val="none"/>
        </w:rPr>
        <w:t>2</w:t>
      </w:r>
    </w:p>
    <w:p w14:paraId="2BA536C3" w14:textId="741401F7" w:rsidR="000E3096" w:rsidRPr="00677267" w:rsidRDefault="000E3096" w:rsidP="00F73F1C">
      <w:pPr>
        <w:spacing w:before="120" w:after="120" w:line="360" w:lineRule="auto"/>
        <w:jc w:val="both"/>
        <w:rPr>
          <w:rStyle w:val="Hyperlink"/>
          <w:color w:val="auto"/>
          <w:u w:val="none"/>
        </w:rPr>
      </w:pPr>
      <w:r w:rsidRPr="00677267">
        <w:rPr>
          <w:rStyle w:val="Hyperlink"/>
          <w:color w:val="auto"/>
          <w:u w:val="none"/>
        </w:rPr>
        <w:t>1.7.2. Национална нормативна уредба ……………………………………….. Страница 2</w:t>
      </w:r>
      <w:r w:rsidR="000B3A90">
        <w:rPr>
          <w:rStyle w:val="Hyperlink"/>
          <w:color w:val="auto"/>
          <w:u w:val="none"/>
        </w:rPr>
        <w:t>4</w:t>
      </w:r>
    </w:p>
    <w:p w14:paraId="266CFB54" w14:textId="266200DB" w:rsidR="00036BB8" w:rsidRPr="00677267" w:rsidRDefault="000E3096" w:rsidP="00F73F1C">
      <w:pPr>
        <w:spacing w:before="120" w:after="120" w:line="360" w:lineRule="auto"/>
        <w:jc w:val="both"/>
        <w:rPr>
          <w:rStyle w:val="Hyperlink"/>
          <w:color w:val="auto"/>
          <w:u w:val="none"/>
        </w:rPr>
      </w:pPr>
      <w:r w:rsidRPr="00677267">
        <w:rPr>
          <w:rStyle w:val="Hyperlink"/>
          <w:color w:val="auto"/>
          <w:u w:val="none"/>
        </w:rPr>
        <w:t>1.8. Фондове на Европейския съюз …………………………………………… Страница 2</w:t>
      </w:r>
      <w:r w:rsidR="00C108A8">
        <w:rPr>
          <w:rStyle w:val="Hyperlink"/>
          <w:color w:val="auto"/>
          <w:u w:val="none"/>
        </w:rPr>
        <w:t>8</w:t>
      </w:r>
    </w:p>
    <w:p w14:paraId="24169B55" w14:textId="77777777" w:rsidR="00EC5C10" w:rsidRPr="002345C3" w:rsidRDefault="00EC5C10" w:rsidP="00F73F1C">
      <w:pPr>
        <w:spacing w:before="120" w:after="120" w:line="360" w:lineRule="auto"/>
        <w:jc w:val="both"/>
      </w:pPr>
    </w:p>
    <w:p w14:paraId="1251E3C6" w14:textId="77777777" w:rsidR="005C6656" w:rsidRPr="00E225AE" w:rsidRDefault="00133913" w:rsidP="00F73F1C">
      <w:pPr>
        <w:spacing w:before="120" w:after="120" w:line="360" w:lineRule="auto"/>
        <w:jc w:val="both"/>
        <w:rPr>
          <w:b/>
        </w:rPr>
      </w:pPr>
      <w:r w:rsidRPr="00E225AE">
        <w:rPr>
          <w:b/>
        </w:rPr>
        <w:t>Списък с приложенията</w:t>
      </w:r>
      <w:r w:rsidR="00291EB6" w:rsidRPr="00E225AE">
        <w:rPr>
          <w:b/>
        </w:rPr>
        <w:t xml:space="preserve"> към главата</w:t>
      </w:r>
      <w:r w:rsidRPr="00E225AE">
        <w:rPr>
          <w:b/>
        </w:rPr>
        <w:t>:</w:t>
      </w: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00"/>
        <w:gridCol w:w="7211"/>
      </w:tblGrid>
      <w:tr w:rsidR="005E2F5F" w:rsidRPr="00E225AE" w14:paraId="4E2652EC" w14:textId="77777777" w:rsidTr="00AA7E6D">
        <w:trPr>
          <w:trHeight w:val="311"/>
          <w:tblCellSpacing w:w="20" w:type="dxa"/>
          <w:jc w:val="center"/>
        </w:trPr>
        <w:tc>
          <w:tcPr>
            <w:tcW w:w="2040" w:type="dxa"/>
            <w:shd w:val="clear" w:color="auto" w:fill="auto"/>
            <w:noWrap/>
          </w:tcPr>
          <w:p w14:paraId="6A9BD8E0" w14:textId="77777777" w:rsidR="005E2F5F" w:rsidRPr="00E225AE" w:rsidRDefault="005E2F5F" w:rsidP="00F73F1C">
            <w:pPr>
              <w:spacing w:before="120" w:after="120" w:line="360" w:lineRule="auto"/>
              <w:jc w:val="both"/>
              <w:rPr>
                <w:b/>
                <w:color w:val="993300"/>
              </w:rPr>
            </w:pPr>
            <w:r w:rsidRPr="00E225AE">
              <w:rPr>
                <w:b/>
                <w:color w:val="993300"/>
              </w:rPr>
              <w:t>Приложение №</w:t>
            </w:r>
          </w:p>
        </w:tc>
        <w:tc>
          <w:tcPr>
            <w:tcW w:w="7151" w:type="dxa"/>
            <w:shd w:val="clear" w:color="auto" w:fill="auto"/>
            <w:noWrap/>
          </w:tcPr>
          <w:p w14:paraId="77DC012F" w14:textId="77777777" w:rsidR="005E2F5F" w:rsidRPr="00E225AE" w:rsidRDefault="005E2F5F" w:rsidP="00F73F1C">
            <w:pPr>
              <w:spacing w:before="120" w:after="120" w:line="360" w:lineRule="auto"/>
              <w:jc w:val="both"/>
              <w:rPr>
                <w:b/>
                <w:color w:val="993300"/>
              </w:rPr>
            </w:pPr>
            <w:r w:rsidRPr="00E225AE">
              <w:rPr>
                <w:b/>
                <w:color w:val="993300"/>
              </w:rPr>
              <w:t>Заглавие на приложението</w:t>
            </w:r>
          </w:p>
        </w:tc>
      </w:tr>
      <w:tr w:rsidR="00D55B1A" w:rsidRPr="00E225AE" w14:paraId="3C28EADD" w14:textId="77777777" w:rsidTr="00AA7E6D">
        <w:trPr>
          <w:trHeight w:val="505"/>
          <w:tblCellSpacing w:w="20" w:type="dxa"/>
          <w:jc w:val="center"/>
        </w:trPr>
        <w:tc>
          <w:tcPr>
            <w:tcW w:w="2040" w:type="dxa"/>
            <w:shd w:val="clear" w:color="auto" w:fill="auto"/>
            <w:noWrap/>
          </w:tcPr>
          <w:p w14:paraId="5B8CDDFA" w14:textId="63A43AAE" w:rsidR="00D55B1A" w:rsidRPr="00E225AE" w:rsidRDefault="00D55B1A" w:rsidP="00F73F1C">
            <w:pPr>
              <w:spacing w:before="120" w:after="120" w:line="360" w:lineRule="auto"/>
              <w:jc w:val="both"/>
            </w:pPr>
            <w:r>
              <w:t>Приложение 1.</w:t>
            </w:r>
            <w:r w:rsidR="00FA120C">
              <w:t>1</w:t>
            </w:r>
            <w:r>
              <w:t>.</w:t>
            </w:r>
          </w:p>
        </w:tc>
        <w:tc>
          <w:tcPr>
            <w:tcW w:w="7151" w:type="dxa"/>
            <w:shd w:val="clear" w:color="auto" w:fill="auto"/>
            <w:noWrap/>
          </w:tcPr>
          <w:p w14:paraId="462CB502" w14:textId="3C25CA46" w:rsidR="00D55B1A" w:rsidRPr="00E225AE" w:rsidRDefault="00D55B1A" w:rsidP="00D86596">
            <w:pPr>
              <w:spacing w:before="120" w:after="120" w:line="360" w:lineRule="auto"/>
              <w:jc w:val="both"/>
            </w:pPr>
            <w:r w:rsidRPr="00D55B1A">
              <w:t xml:space="preserve">Регистър на промените на Наръчника за управление на </w:t>
            </w:r>
            <w:r w:rsidR="00BA575E">
              <w:t>Програма „Образование“</w:t>
            </w:r>
            <w:r w:rsidRPr="00D55B1A">
              <w:t xml:space="preserve"> и </w:t>
            </w:r>
            <w:r w:rsidR="00AE3794" w:rsidRPr="003603E9">
              <w:t xml:space="preserve">Описанието на </w:t>
            </w:r>
            <w:r w:rsidR="004C3A40" w:rsidRPr="003603E9">
              <w:t xml:space="preserve">системата за управление и контрол </w:t>
            </w:r>
            <w:r w:rsidR="00AE3794" w:rsidRPr="00342B8D">
              <w:t xml:space="preserve">на </w:t>
            </w:r>
            <w:r w:rsidR="00BA575E" w:rsidRPr="00342B8D">
              <w:t>Програма „Образование“</w:t>
            </w:r>
          </w:p>
        </w:tc>
      </w:tr>
    </w:tbl>
    <w:p w14:paraId="08C6F1A9" w14:textId="28789BFE" w:rsidR="005E2F5F" w:rsidRDefault="005E2F5F" w:rsidP="00F73F1C">
      <w:pPr>
        <w:spacing w:before="120" w:after="120" w:line="360" w:lineRule="auto"/>
        <w:jc w:val="both"/>
      </w:pPr>
    </w:p>
    <w:p w14:paraId="3183D25B" w14:textId="77777777" w:rsidR="00F430B5" w:rsidRPr="00E225AE" w:rsidRDefault="005C6656" w:rsidP="00F73F1C">
      <w:pPr>
        <w:spacing w:before="120" w:after="120" w:line="360" w:lineRule="auto"/>
        <w:jc w:val="both"/>
        <w:rPr>
          <w:b/>
          <w:sz w:val="28"/>
          <w:szCs w:val="28"/>
        </w:rPr>
      </w:pPr>
      <w:bookmarkStart w:id="0" w:name="t1_1"/>
      <w:r w:rsidRPr="00E225AE">
        <w:rPr>
          <w:b/>
          <w:sz w:val="28"/>
          <w:szCs w:val="28"/>
        </w:rPr>
        <w:t xml:space="preserve">1.1. </w:t>
      </w:r>
      <w:r w:rsidR="00F430B5" w:rsidRPr="00E225AE">
        <w:rPr>
          <w:b/>
          <w:sz w:val="28"/>
          <w:szCs w:val="28"/>
        </w:rPr>
        <w:t xml:space="preserve">Цел </w:t>
      </w:r>
      <w:r w:rsidRPr="00E225AE">
        <w:rPr>
          <w:b/>
          <w:sz w:val="28"/>
          <w:szCs w:val="28"/>
        </w:rPr>
        <w:t>на наръчника</w:t>
      </w:r>
    </w:p>
    <w:bookmarkEnd w:id="0"/>
    <w:p w14:paraId="6DC54920" w14:textId="15750943" w:rsidR="00A756A7" w:rsidRDefault="00484D91" w:rsidP="00A55FFF">
      <w:pPr>
        <w:spacing w:line="360" w:lineRule="auto"/>
        <w:ind w:firstLine="709"/>
        <w:jc w:val="both"/>
      </w:pPr>
      <w:r w:rsidRPr="00E225AE">
        <w:t>Настоящият</w:t>
      </w:r>
      <w:r w:rsidR="0038062B" w:rsidRPr="00E225AE">
        <w:t xml:space="preserve"> наръчник описва вътрешните правила и процедури за управление</w:t>
      </w:r>
      <w:r w:rsidR="006C578B">
        <w:t xml:space="preserve"> и изпълнение</w:t>
      </w:r>
      <w:r w:rsidR="0038062B" w:rsidRPr="00E225AE">
        <w:t xml:space="preserve"> на </w:t>
      </w:r>
      <w:r w:rsidR="00CB0F8A">
        <w:t>П</w:t>
      </w:r>
      <w:r w:rsidR="0038062B" w:rsidRPr="00E225AE">
        <w:t>рограма „</w:t>
      </w:r>
      <w:r w:rsidR="00CB0F8A">
        <w:t>О</w:t>
      </w:r>
      <w:r w:rsidR="00291EB6" w:rsidRPr="00E225AE">
        <w:t>бразование</w:t>
      </w:r>
      <w:r w:rsidR="0067120E">
        <w:t>“</w:t>
      </w:r>
      <w:r w:rsidR="006A6ACB">
        <w:t xml:space="preserve"> </w:t>
      </w:r>
      <w:r w:rsidR="00291EB6" w:rsidRPr="00E225AE">
        <w:t>(ПО)</w:t>
      </w:r>
      <w:r w:rsidR="0038062B" w:rsidRPr="00E225AE">
        <w:t>, които се прилагат</w:t>
      </w:r>
      <w:r w:rsidR="00D625DE" w:rsidRPr="00E225AE">
        <w:t xml:space="preserve"> от Управляващия орган</w:t>
      </w:r>
      <w:r w:rsidR="002A6148">
        <w:t xml:space="preserve"> (УО)</w:t>
      </w:r>
      <w:r w:rsidR="00D625DE" w:rsidRPr="00E225AE">
        <w:t xml:space="preserve"> – </w:t>
      </w:r>
      <w:r w:rsidR="006D451A">
        <w:t>Изпълнителна агенция</w:t>
      </w:r>
      <w:r w:rsidR="00D625DE" w:rsidRPr="00E225AE">
        <w:t xml:space="preserve"> „</w:t>
      </w:r>
      <w:r w:rsidR="00923D1B">
        <w:t xml:space="preserve">Програма </w:t>
      </w:r>
      <w:r w:rsidR="001762F8">
        <w:t>за образование</w:t>
      </w:r>
      <w:r w:rsidR="00923D1B">
        <w:t>“</w:t>
      </w:r>
      <w:r w:rsidR="00D625DE" w:rsidRPr="00E225AE">
        <w:t xml:space="preserve"> </w:t>
      </w:r>
      <w:r w:rsidR="0053060D" w:rsidRPr="00E225AE">
        <w:t>(</w:t>
      </w:r>
      <w:r w:rsidR="006D451A">
        <w:t>ИА</w:t>
      </w:r>
      <w:r w:rsidR="00923D1B">
        <w:t>ПО</w:t>
      </w:r>
      <w:r w:rsidR="006A6ACB">
        <w:t>)</w:t>
      </w:r>
      <w:r w:rsidR="0053060D" w:rsidRPr="00E225AE">
        <w:t xml:space="preserve"> </w:t>
      </w:r>
      <w:r w:rsidR="006D451A">
        <w:t>към министъра</w:t>
      </w:r>
      <w:r w:rsidR="00D625DE" w:rsidRPr="00E225AE">
        <w:t xml:space="preserve"> на </w:t>
      </w:r>
      <w:r w:rsidR="00291EB6" w:rsidRPr="00E225AE">
        <w:t>образованието и науката.</w:t>
      </w:r>
      <w:r w:rsidR="00D625DE" w:rsidRPr="00E225AE">
        <w:t xml:space="preserve"> </w:t>
      </w:r>
      <w:r w:rsidRPr="00E225AE">
        <w:t xml:space="preserve">Наръчникът е разработен въз основа на </w:t>
      </w:r>
      <w:r w:rsidR="00FF07B7">
        <w:t xml:space="preserve">приложимите за програмен период 2021-2027 г. </w:t>
      </w:r>
      <w:r w:rsidRPr="00E225AE">
        <w:t xml:space="preserve">нормативни изисквания </w:t>
      </w:r>
      <w:r w:rsidR="00FF07B7">
        <w:rPr>
          <w:color w:val="000000"/>
        </w:rPr>
        <w:t>на</w:t>
      </w:r>
      <w:r w:rsidR="00FF07B7">
        <w:rPr>
          <w:color w:val="000000"/>
          <w:lang w:val="en"/>
        </w:rPr>
        <w:t xml:space="preserve"> </w:t>
      </w:r>
      <w:proofErr w:type="spellStart"/>
      <w:r w:rsidR="00FF07B7">
        <w:rPr>
          <w:color w:val="000000"/>
          <w:lang w:val="en"/>
        </w:rPr>
        <w:t>право</w:t>
      </w:r>
      <w:proofErr w:type="spellEnd"/>
      <w:r w:rsidR="00FF07B7">
        <w:rPr>
          <w:color w:val="000000"/>
        </w:rPr>
        <w:t>то</w:t>
      </w:r>
      <w:r w:rsidR="00FF07B7">
        <w:rPr>
          <w:color w:val="000000"/>
          <w:lang w:val="en"/>
        </w:rPr>
        <w:t xml:space="preserve"> </w:t>
      </w:r>
      <w:proofErr w:type="spellStart"/>
      <w:r w:rsidR="00FF07B7">
        <w:rPr>
          <w:color w:val="000000"/>
          <w:lang w:val="en"/>
        </w:rPr>
        <w:t>на</w:t>
      </w:r>
      <w:proofErr w:type="spellEnd"/>
      <w:r w:rsidR="00FF07B7">
        <w:rPr>
          <w:color w:val="000000"/>
          <w:lang w:val="en"/>
        </w:rPr>
        <w:t xml:space="preserve"> </w:t>
      </w:r>
      <w:proofErr w:type="spellStart"/>
      <w:r w:rsidR="00FF07B7">
        <w:rPr>
          <w:color w:val="000000"/>
          <w:lang w:val="en"/>
        </w:rPr>
        <w:t>Европейския</w:t>
      </w:r>
      <w:proofErr w:type="spellEnd"/>
      <w:r w:rsidR="00FF07B7">
        <w:rPr>
          <w:color w:val="000000"/>
          <w:lang w:val="en"/>
        </w:rPr>
        <w:t xml:space="preserve"> </w:t>
      </w:r>
      <w:r w:rsidR="00FF07B7">
        <w:rPr>
          <w:color w:val="000000"/>
        </w:rPr>
        <w:t xml:space="preserve">съюз </w:t>
      </w:r>
      <w:r w:rsidRPr="00E225AE">
        <w:t>и национално</w:t>
      </w:r>
      <w:r w:rsidR="00FF07B7">
        <w:t>то</w:t>
      </w:r>
      <w:r w:rsidRPr="00E225AE">
        <w:t xml:space="preserve"> законодателство</w:t>
      </w:r>
      <w:r w:rsidR="00FF07B7">
        <w:t xml:space="preserve">, в съответствие със </w:t>
      </w:r>
      <w:r w:rsidR="00FF07B7">
        <w:rPr>
          <w:color w:val="000000"/>
        </w:rPr>
        <w:t>С</w:t>
      </w:r>
      <w:proofErr w:type="spellStart"/>
      <w:r w:rsidR="00FF07B7">
        <w:rPr>
          <w:color w:val="000000"/>
          <w:lang w:val="en"/>
        </w:rPr>
        <w:t>поразумение</w:t>
      </w:r>
      <w:proofErr w:type="spellEnd"/>
      <w:r w:rsidR="00FF07B7">
        <w:rPr>
          <w:color w:val="000000"/>
        </w:rPr>
        <w:t>то</w:t>
      </w:r>
      <w:r w:rsidR="00FF07B7">
        <w:rPr>
          <w:color w:val="000000"/>
          <w:lang w:val="en"/>
        </w:rPr>
        <w:t xml:space="preserve"> </w:t>
      </w:r>
      <w:proofErr w:type="spellStart"/>
      <w:r w:rsidR="00FF07B7">
        <w:rPr>
          <w:color w:val="000000"/>
          <w:lang w:val="en"/>
        </w:rPr>
        <w:t>за</w:t>
      </w:r>
      <w:proofErr w:type="spellEnd"/>
      <w:r w:rsidR="00FF07B7">
        <w:rPr>
          <w:color w:val="000000"/>
          <w:lang w:val="en"/>
        </w:rPr>
        <w:t xml:space="preserve"> </w:t>
      </w:r>
      <w:proofErr w:type="spellStart"/>
      <w:r w:rsidR="00FF07B7">
        <w:rPr>
          <w:color w:val="000000"/>
          <w:lang w:val="en"/>
        </w:rPr>
        <w:t>партньорство</w:t>
      </w:r>
      <w:proofErr w:type="spellEnd"/>
      <w:r w:rsidR="00FF07B7">
        <w:rPr>
          <w:color w:val="000000"/>
          <w:lang w:val="en"/>
        </w:rPr>
        <w:t xml:space="preserve"> </w:t>
      </w:r>
      <w:proofErr w:type="spellStart"/>
      <w:r w:rsidR="00FF07B7">
        <w:rPr>
          <w:color w:val="000000"/>
          <w:lang w:val="en"/>
        </w:rPr>
        <w:t>на</w:t>
      </w:r>
      <w:proofErr w:type="spellEnd"/>
      <w:r w:rsidR="00FF07B7">
        <w:rPr>
          <w:color w:val="000000"/>
          <w:lang w:val="en"/>
        </w:rPr>
        <w:t xml:space="preserve"> </w:t>
      </w:r>
      <w:proofErr w:type="spellStart"/>
      <w:r w:rsidR="00FF07B7">
        <w:rPr>
          <w:color w:val="000000"/>
          <w:lang w:val="en"/>
        </w:rPr>
        <w:t>Република</w:t>
      </w:r>
      <w:proofErr w:type="spellEnd"/>
      <w:r w:rsidR="00FF07B7">
        <w:rPr>
          <w:color w:val="000000"/>
          <w:lang w:val="en"/>
        </w:rPr>
        <w:t xml:space="preserve"> </w:t>
      </w:r>
      <w:proofErr w:type="spellStart"/>
      <w:r w:rsidR="00FF07B7">
        <w:rPr>
          <w:color w:val="000000"/>
          <w:lang w:val="en"/>
        </w:rPr>
        <w:t>България</w:t>
      </w:r>
      <w:proofErr w:type="spellEnd"/>
      <w:r w:rsidR="00FF07B7">
        <w:rPr>
          <w:color w:val="000000"/>
          <w:lang w:val="en"/>
        </w:rPr>
        <w:t xml:space="preserve">, </w:t>
      </w:r>
      <w:proofErr w:type="spellStart"/>
      <w:r w:rsidR="00FF07B7">
        <w:rPr>
          <w:color w:val="000000"/>
          <w:lang w:val="en"/>
        </w:rPr>
        <w:t>очертаващо</w:t>
      </w:r>
      <w:proofErr w:type="spellEnd"/>
      <w:r w:rsidR="00FF07B7">
        <w:rPr>
          <w:color w:val="000000"/>
          <w:lang w:val="en"/>
        </w:rPr>
        <w:t xml:space="preserve"> </w:t>
      </w:r>
      <w:proofErr w:type="spellStart"/>
      <w:r w:rsidR="00FF07B7">
        <w:rPr>
          <w:color w:val="000000"/>
          <w:lang w:val="en"/>
        </w:rPr>
        <w:t>помощта</w:t>
      </w:r>
      <w:proofErr w:type="spellEnd"/>
      <w:r w:rsidR="00FF07B7">
        <w:rPr>
          <w:color w:val="000000"/>
          <w:lang w:val="en"/>
        </w:rPr>
        <w:t xml:space="preserve"> </w:t>
      </w:r>
      <w:proofErr w:type="spellStart"/>
      <w:r w:rsidR="00FF07B7">
        <w:rPr>
          <w:color w:val="000000"/>
          <w:lang w:val="en"/>
        </w:rPr>
        <w:t>от</w:t>
      </w:r>
      <w:proofErr w:type="spellEnd"/>
      <w:r w:rsidR="00FF07B7">
        <w:rPr>
          <w:color w:val="000000"/>
          <w:lang w:val="en"/>
        </w:rPr>
        <w:t xml:space="preserve"> </w:t>
      </w:r>
      <w:r w:rsidR="00FF07B7">
        <w:rPr>
          <w:color w:val="000000"/>
        </w:rPr>
        <w:t>Европейските фондове при споделено управление (</w:t>
      </w:r>
      <w:r w:rsidR="00FF07B7">
        <w:rPr>
          <w:color w:val="000000"/>
          <w:lang w:val="en"/>
        </w:rPr>
        <w:t>ЕФСУ</w:t>
      </w:r>
      <w:r w:rsidR="00FF07B7">
        <w:rPr>
          <w:color w:val="000000"/>
        </w:rPr>
        <w:t>) и</w:t>
      </w:r>
      <w:r w:rsidR="00FF07B7">
        <w:rPr>
          <w:color w:val="000000"/>
          <w:lang w:val="en"/>
        </w:rPr>
        <w:t xml:space="preserve"> </w:t>
      </w:r>
      <w:proofErr w:type="spellStart"/>
      <w:r w:rsidR="00FF07B7">
        <w:rPr>
          <w:color w:val="000000"/>
          <w:lang w:val="en"/>
        </w:rPr>
        <w:t>изискванията</w:t>
      </w:r>
      <w:proofErr w:type="spellEnd"/>
      <w:r w:rsidR="00FF07B7">
        <w:rPr>
          <w:color w:val="000000"/>
          <w:lang w:val="en"/>
        </w:rPr>
        <w:t xml:space="preserve"> </w:t>
      </w:r>
      <w:proofErr w:type="spellStart"/>
      <w:r w:rsidR="00FF07B7">
        <w:rPr>
          <w:color w:val="000000"/>
          <w:lang w:val="en"/>
        </w:rPr>
        <w:t>на</w:t>
      </w:r>
      <w:proofErr w:type="spellEnd"/>
      <w:r w:rsidR="00FF07B7">
        <w:rPr>
          <w:color w:val="000000"/>
          <w:lang w:val="en"/>
        </w:rPr>
        <w:t xml:space="preserve"> </w:t>
      </w:r>
      <w:r w:rsidR="00FF07B7">
        <w:rPr>
          <w:color w:val="000000"/>
        </w:rPr>
        <w:t>Програма „Образование“. Той</w:t>
      </w:r>
      <w:r w:rsidRPr="00E225AE">
        <w:t xml:space="preserve"> обхваща</w:t>
      </w:r>
      <w:r w:rsidR="000F315C" w:rsidRPr="00E225AE">
        <w:t xml:space="preserve"> целия цикъл на управление</w:t>
      </w:r>
      <w:r w:rsidR="006C578B">
        <w:t xml:space="preserve"> и изпълнение</w:t>
      </w:r>
      <w:r w:rsidR="009C25A2">
        <w:t xml:space="preserve"> </w:t>
      </w:r>
      <w:r w:rsidR="000F315C" w:rsidRPr="00E225AE">
        <w:t>на програма</w:t>
      </w:r>
      <w:r w:rsidR="00CB0F8A">
        <w:t>та</w:t>
      </w:r>
      <w:r w:rsidR="000F315C" w:rsidRPr="00E225AE">
        <w:t xml:space="preserve"> – от програмирането до оценката на въздействието на финансираните дейности.</w:t>
      </w:r>
    </w:p>
    <w:p w14:paraId="67C32A5A" w14:textId="5F494C86" w:rsidR="003603E9" w:rsidRDefault="003603E9" w:rsidP="00A55FFF">
      <w:pPr>
        <w:spacing w:line="360" w:lineRule="auto"/>
        <w:ind w:firstLine="709"/>
        <w:jc w:val="both"/>
        <w:rPr>
          <w:highlight w:val="yellow"/>
        </w:rPr>
      </w:pPr>
      <w:r>
        <w:t>П</w:t>
      </w:r>
      <w:r w:rsidRPr="003603E9">
        <w:t xml:space="preserve">роцедурите и одитните пътеки, разписани в Наръчника, вкл. образците и контролните листове, съставляващи приложения към него, са разписани при съобразяване с и при позоваване на приложимите разпоредби на </w:t>
      </w:r>
      <w:r w:rsidR="00231C05">
        <w:t xml:space="preserve">обнародваните </w:t>
      </w:r>
      <w:r w:rsidRPr="003603E9">
        <w:t>нормативни актове за програмния период 20</w:t>
      </w:r>
      <w:r w:rsidR="00B9475C">
        <w:t>21</w:t>
      </w:r>
      <w:r w:rsidRPr="003603E9">
        <w:t xml:space="preserve"> - 202</w:t>
      </w:r>
      <w:r w:rsidR="00B9475C">
        <w:t>7</w:t>
      </w:r>
      <w:r w:rsidRPr="003603E9">
        <w:t xml:space="preserve"> г.</w:t>
      </w:r>
    </w:p>
    <w:p w14:paraId="406A5220" w14:textId="6AD3E6AD" w:rsidR="000D76FB" w:rsidRPr="00E225AE" w:rsidRDefault="000D76FB" w:rsidP="00F73F1C">
      <w:pPr>
        <w:spacing w:before="120" w:after="120" w:line="360" w:lineRule="auto"/>
        <w:ind w:firstLine="708"/>
        <w:jc w:val="both"/>
      </w:pPr>
      <w:r w:rsidRPr="00E225AE">
        <w:t xml:space="preserve">С </w:t>
      </w:r>
      <w:r w:rsidR="0000178F" w:rsidRPr="00E225AE">
        <w:t xml:space="preserve">наръчника </w:t>
      </w:r>
      <w:r w:rsidRPr="00E225AE">
        <w:t xml:space="preserve">и описаните в него одитни пътеки се </w:t>
      </w:r>
      <w:r w:rsidR="0064526F" w:rsidRPr="00E225AE">
        <w:t>дава разумна увереност</w:t>
      </w:r>
      <w:r w:rsidRPr="00E225AE">
        <w:t>, че цялата подлежаща на обработване и отчитане информация е правилна</w:t>
      </w:r>
      <w:r w:rsidR="00502BAA" w:rsidRPr="00E225AE">
        <w:t xml:space="preserve"> и</w:t>
      </w:r>
      <w:r w:rsidR="00502BAA" w:rsidRPr="00E225AE">
        <w:rPr>
          <w:b/>
        </w:rPr>
        <w:t xml:space="preserve"> </w:t>
      </w:r>
      <w:r w:rsidR="00502BAA" w:rsidRPr="00E225AE">
        <w:t xml:space="preserve">системата за управление и контрол на </w:t>
      </w:r>
      <w:r w:rsidR="006B33DB">
        <w:t>ПО</w:t>
      </w:r>
      <w:r w:rsidR="0000178F" w:rsidRPr="00E225AE" w:rsidDel="0000178F">
        <w:t xml:space="preserve"> </w:t>
      </w:r>
      <w:r w:rsidR="00502BAA" w:rsidRPr="00E225AE">
        <w:t>включва процедури, които осигуряват точност и достоверност на разходите, декларирани по програ</w:t>
      </w:r>
      <w:r w:rsidR="004E2927" w:rsidRPr="00E225AE">
        <w:t xml:space="preserve">мата </w:t>
      </w:r>
      <w:r w:rsidR="00502BAA" w:rsidRPr="00E225AE">
        <w:t>и покрива административните, финансовите, техническите и физическите аспекти на операциите.</w:t>
      </w:r>
    </w:p>
    <w:p w14:paraId="2454AD69" w14:textId="77777777" w:rsidR="00674248" w:rsidRDefault="00674248" w:rsidP="00F73F1C">
      <w:pPr>
        <w:spacing w:line="360" w:lineRule="auto"/>
        <w:jc w:val="both"/>
        <w:rPr>
          <w:b/>
          <w:sz w:val="28"/>
          <w:szCs w:val="28"/>
        </w:rPr>
      </w:pPr>
      <w:bookmarkStart w:id="1" w:name="t1_2"/>
    </w:p>
    <w:p w14:paraId="50F2A3EB" w14:textId="3533EE96" w:rsidR="007E0FC4" w:rsidRPr="00E225AE" w:rsidRDefault="005C6656" w:rsidP="00F73F1C">
      <w:pPr>
        <w:spacing w:line="360" w:lineRule="auto"/>
        <w:jc w:val="both"/>
      </w:pPr>
      <w:r w:rsidRPr="00E225AE">
        <w:rPr>
          <w:b/>
          <w:sz w:val="28"/>
          <w:szCs w:val="28"/>
        </w:rPr>
        <w:t xml:space="preserve">1.2. </w:t>
      </w:r>
      <w:r w:rsidR="007E0FC4" w:rsidRPr="00E225AE">
        <w:rPr>
          <w:b/>
          <w:sz w:val="28"/>
          <w:szCs w:val="28"/>
        </w:rPr>
        <w:t>Структура</w:t>
      </w:r>
      <w:r w:rsidR="00FE2C6D" w:rsidRPr="00E225AE">
        <w:rPr>
          <w:b/>
          <w:sz w:val="28"/>
          <w:szCs w:val="28"/>
        </w:rPr>
        <w:t xml:space="preserve"> и обхват</w:t>
      </w:r>
      <w:r w:rsidR="007E0FC4" w:rsidRPr="00E225AE">
        <w:rPr>
          <w:b/>
          <w:sz w:val="28"/>
          <w:szCs w:val="28"/>
        </w:rPr>
        <w:t xml:space="preserve"> </w:t>
      </w:r>
    </w:p>
    <w:bookmarkEnd w:id="1"/>
    <w:p w14:paraId="614BABDA" w14:textId="00CAF6BE" w:rsidR="006D451A" w:rsidRPr="00BA5843" w:rsidRDefault="006D451A" w:rsidP="002345C3">
      <w:pPr>
        <w:spacing w:before="120" w:after="120" w:line="360" w:lineRule="auto"/>
        <w:ind w:left="561"/>
        <w:jc w:val="both"/>
      </w:pPr>
      <w:r>
        <w:t>Наръчник</w:t>
      </w:r>
      <w:r w:rsidR="007205D7">
        <w:t>ът</w:t>
      </w:r>
      <w:r>
        <w:t xml:space="preserve"> </w:t>
      </w:r>
      <w:r w:rsidR="007205D7">
        <w:t>с</w:t>
      </w:r>
      <w:r>
        <w:t xml:space="preserve">е </w:t>
      </w:r>
      <w:r w:rsidR="007205D7">
        <w:t xml:space="preserve">състои от </w:t>
      </w:r>
      <w:r w:rsidR="00D73C62">
        <w:t>1</w:t>
      </w:r>
      <w:r w:rsidR="004B4B68">
        <w:t>9</w:t>
      </w:r>
      <w:r w:rsidR="007205D7">
        <w:t xml:space="preserve"> глави, както следва</w:t>
      </w:r>
      <w:r>
        <w:t>:</w:t>
      </w:r>
    </w:p>
    <w:p w14:paraId="668AA76A" w14:textId="34DEC344" w:rsidR="00F26079" w:rsidRPr="00E60C21" w:rsidRDefault="00D151C4" w:rsidP="002345C3">
      <w:pPr>
        <w:spacing w:before="120" w:after="120" w:line="360" w:lineRule="auto"/>
        <w:ind w:left="561"/>
        <w:jc w:val="both"/>
      </w:pPr>
      <w:r w:rsidRPr="00695CD3">
        <w:t>Глава 1</w:t>
      </w:r>
      <w:r w:rsidR="00E358CF" w:rsidRPr="00695CD3">
        <w:t xml:space="preserve"> „Въведение, основни понятия и съкращения</w:t>
      </w:r>
      <w:r w:rsidR="00875378">
        <w:t>. Стратегическа и нормативна рамка.</w:t>
      </w:r>
      <w:r w:rsidR="00E358CF" w:rsidRPr="00695CD3">
        <w:t>“</w:t>
      </w:r>
      <w:r w:rsidR="006A6ACB" w:rsidRPr="002B4EB5">
        <w:t>;</w:t>
      </w:r>
    </w:p>
    <w:p w14:paraId="600510A0" w14:textId="7A3C5AD6" w:rsidR="00480752" w:rsidRPr="00E60C21" w:rsidRDefault="00480752">
      <w:pPr>
        <w:spacing w:before="120" w:after="120" w:line="360" w:lineRule="auto"/>
        <w:ind w:left="561"/>
        <w:jc w:val="both"/>
      </w:pPr>
      <w:r w:rsidRPr="00674248">
        <w:t xml:space="preserve">Глава </w:t>
      </w:r>
      <w:r w:rsidR="00BB5A6B" w:rsidRPr="00674248">
        <w:t>2</w:t>
      </w:r>
      <w:r w:rsidR="00994EB8" w:rsidRPr="00674248">
        <w:t xml:space="preserve"> </w:t>
      </w:r>
      <w:r w:rsidR="009C72B6" w:rsidRPr="00674248">
        <w:t>„</w:t>
      </w:r>
      <w:r w:rsidR="007C68C6" w:rsidRPr="00A55FFF">
        <w:t xml:space="preserve">Участници в процеса на </w:t>
      </w:r>
      <w:r w:rsidR="009C72B6" w:rsidRPr="00674248">
        <w:t xml:space="preserve">управление и контрол на </w:t>
      </w:r>
      <w:r w:rsidR="00FE5A00" w:rsidRPr="00A55FFF">
        <w:t>Програма „Образование</w:t>
      </w:r>
      <w:r w:rsidR="009C72B6" w:rsidRPr="00695CD3">
        <w:t>“</w:t>
      </w:r>
      <w:r w:rsidR="006A6ACB" w:rsidRPr="002B4EB5">
        <w:t>;</w:t>
      </w:r>
    </w:p>
    <w:p w14:paraId="3D5BB63F" w14:textId="578F1C62" w:rsidR="00BB5A6B" w:rsidRPr="00674248" w:rsidRDefault="00BB5A6B" w:rsidP="002345C3">
      <w:pPr>
        <w:spacing w:before="120" w:after="120" w:line="360" w:lineRule="auto"/>
        <w:ind w:left="561"/>
        <w:jc w:val="both"/>
      </w:pPr>
      <w:r w:rsidRPr="00674248">
        <w:lastRenderedPageBreak/>
        <w:t xml:space="preserve">Глава </w:t>
      </w:r>
      <w:r w:rsidR="00F26079">
        <w:t>3</w:t>
      </w:r>
      <w:r w:rsidR="009C72B6" w:rsidRPr="00674248">
        <w:t xml:space="preserve"> „</w:t>
      </w:r>
      <w:r w:rsidR="00F26079">
        <w:t>Програмиране и планиране</w:t>
      </w:r>
      <w:r w:rsidR="009C72B6" w:rsidRPr="00674248">
        <w:t>“</w:t>
      </w:r>
      <w:r w:rsidR="006A6ACB" w:rsidRPr="00674248">
        <w:t>;</w:t>
      </w:r>
    </w:p>
    <w:p w14:paraId="026B6CDA" w14:textId="5782EA71" w:rsidR="00BB5A6B" w:rsidRDefault="00BB5A6B" w:rsidP="002345C3">
      <w:pPr>
        <w:spacing w:before="120" w:after="120" w:line="360" w:lineRule="auto"/>
        <w:ind w:left="561"/>
        <w:jc w:val="both"/>
      </w:pPr>
      <w:r w:rsidRPr="00674248">
        <w:t xml:space="preserve">Глава </w:t>
      </w:r>
      <w:r w:rsidR="00F26079">
        <w:t>4</w:t>
      </w:r>
      <w:r w:rsidR="000C5AB9" w:rsidRPr="00674248">
        <w:t xml:space="preserve"> </w:t>
      </w:r>
      <w:r w:rsidR="00F26079" w:rsidRPr="00674248">
        <w:t>„Предоставяне на безвъзмездна финансова помощ“</w:t>
      </w:r>
      <w:r w:rsidR="006A6ACB" w:rsidRPr="00674248">
        <w:t>;</w:t>
      </w:r>
    </w:p>
    <w:p w14:paraId="36326C4C" w14:textId="30ED6596" w:rsidR="00F26079" w:rsidRDefault="00F26079" w:rsidP="002345C3">
      <w:pPr>
        <w:spacing w:before="120" w:after="120" w:line="360" w:lineRule="auto"/>
        <w:ind w:left="561"/>
        <w:jc w:val="both"/>
      </w:pPr>
      <w:r>
        <w:t>Глава 5 „</w:t>
      </w:r>
      <w:r w:rsidRPr="00674248">
        <w:t>Наблюдение на проекти</w:t>
      </w:r>
      <w:r>
        <w:t xml:space="preserve"> и</w:t>
      </w:r>
      <w:r w:rsidRPr="00674248">
        <w:t xml:space="preserve"> верификация</w:t>
      </w:r>
      <w:r>
        <w:t>“;</w:t>
      </w:r>
    </w:p>
    <w:p w14:paraId="1E5F0542" w14:textId="3BDAA86C" w:rsidR="00F26079" w:rsidRPr="00674248" w:rsidRDefault="00F26079" w:rsidP="002345C3">
      <w:pPr>
        <w:spacing w:before="120" w:after="120" w:line="360" w:lineRule="auto"/>
        <w:ind w:left="561"/>
        <w:jc w:val="both"/>
      </w:pPr>
      <w:r>
        <w:t>Глава 6 „Контрол на външните възлагания“;</w:t>
      </w:r>
    </w:p>
    <w:p w14:paraId="6E3B9220" w14:textId="56FC734E" w:rsidR="00BB5A6B" w:rsidRPr="00674248" w:rsidRDefault="00BB5A6B" w:rsidP="002345C3">
      <w:pPr>
        <w:spacing w:before="120" w:after="120" w:line="360" w:lineRule="auto"/>
        <w:ind w:left="561"/>
        <w:jc w:val="both"/>
      </w:pPr>
      <w:r w:rsidRPr="00674248">
        <w:t xml:space="preserve">Глава </w:t>
      </w:r>
      <w:r w:rsidR="00F26079">
        <w:t>7</w:t>
      </w:r>
      <w:r w:rsidR="000C5AB9" w:rsidRPr="00674248">
        <w:t xml:space="preserve"> „</w:t>
      </w:r>
      <w:r w:rsidR="00F26079">
        <w:t>Финансово управление</w:t>
      </w:r>
      <w:r w:rsidR="000C5AB9" w:rsidRPr="00674248">
        <w:t>“</w:t>
      </w:r>
      <w:r w:rsidR="006A6ACB" w:rsidRPr="00674248">
        <w:t>;</w:t>
      </w:r>
    </w:p>
    <w:p w14:paraId="0ACAE977" w14:textId="0D518CCC" w:rsidR="00BB5A6B" w:rsidRPr="00674248" w:rsidRDefault="00BB5A6B" w:rsidP="002345C3">
      <w:pPr>
        <w:spacing w:before="120" w:after="120" w:line="360" w:lineRule="auto"/>
        <w:ind w:left="561"/>
        <w:jc w:val="both"/>
      </w:pPr>
      <w:r w:rsidRPr="00674248">
        <w:t>Глава 8</w:t>
      </w:r>
      <w:r w:rsidR="00B207BC" w:rsidRPr="00674248">
        <w:t xml:space="preserve"> </w:t>
      </w:r>
      <w:r w:rsidR="00F26079" w:rsidRPr="00674248">
        <w:t>„Счетоводство“</w:t>
      </w:r>
      <w:r w:rsidR="006A6ACB" w:rsidRPr="00674248">
        <w:t>;</w:t>
      </w:r>
    </w:p>
    <w:p w14:paraId="256B4217" w14:textId="0C9319DF" w:rsidR="00BB5A6B" w:rsidRPr="00674248" w:rsidRDefault="00BB5A6B" w:rsidP="002345C3">
      <w:pPr>
        <w:spacing w:before="120" w:after="120" w:line="360" w:lineRule="auto"/>
        <w:ind w:left="561"/>
        <w:jc w:val="both"/>
      </w:pPr>
      <w:r w:rsidRPr="00674248">
        <w:t>Глава 9</w:t>
      </w:r>
      <w:r w:rsidR="00B207BC" w:rsidRPr="00674248">
        <w:t xml:space="preserve"> „</w:t>
      </w:r>
      <w:r w:rsidR="00F26079">
        <w:t>Управление на риска и контрол</w:t>
      </w:r>
      <w:r w:rsidR="00723E47" w:rsidRPr="00674248">
        <w:t>“</w:t>
      </w:r>
      <w:r w:rsidR="006A6ACB" w:rsidRPr="00674248">
        <w:t>;</w:t>
      </w:r>
    </w:p>
    <w:p w14:paraId="1ED32740" w14:textId="73BB0EE8" w:rsidR="00BB5A6B" w:rsidRPr="00674248" w:rsidRDefault="00BB5A6B" w:rsidP="002345C3">
      <w:pPr>
        <w:spacing w:before="120" w:after="120" w:line="360" w:lineRule="auto"/>
        <w:ind w:left="561"/>
        <w:jc w:val="both"/>
      </w:pPr>
      <w:r w:rsidRPr="00674248">
        <w:t>Глава 10</w:t>
      </w:r>
      <w:r w:rsidR="00F26079">
        <w:t xml:space="preserve"> „Нередности“</w:t>
      </w:r>
      <w:r w:rsidR="006A6ACB" w:rsidRPr="00674248">
        <w:t>;</w:t>
      </w:r>
    </w:p>
    <w:p w14:paraId="25959340" w14:textId="5A7DC1CE" w:rsidR="00BB5A6B" w:rsidRPr="00E60C21" w:rsidRDefault="00BB5A6B" w:rsidP="002345C3">
      <w:pPr>
        <w:spacing w:before="120" w:after="120" w:line="360" w:lineRule="auto"/>
        <w:ind w:left="561"/>
        <w:jc w:val="both"/>
      </w:pPr>
      <w:r w:rsidRPr="00674248">
        <w:t>Глава 11</w:t>
      </w:r>
      <w:r w:rsidR="0042626D" w:rsidRPr="00674248">
        <w:t xml:space="preserve"> „</w:t>
      </w:r>
      <w:r w:rsidR="00F26079">
        <w:t>Действия при обжалване</w:t>
      </w:r>
      <w:r w:rsidR="00DA6F13">
        <w:t xml:space="preserve"> на административни актове на ръководителя на УО</w:t>
      </w:r>
      <w:r w:rsidR="00F26079">
        <w:t xml:space="preserve">. Процесуално </w:t>
      </w:r>
      <w:proofErr w:type="spellStart"/>
      <w:r w:rsidR="00F26079">
        <w:t>представителсто</w:t>
      </w:r>
      <w:proofErr w:type="spellEnd"/>
      <w:r w:rsidR="00F26079">
        <w:t>.</w:t>
      </w:r>
      <w:r w:rsidR="00B207BC" w:rsidRPr="00695CD3">
        <w:t>“</w:t>
      </w:r>
      <w:r w:rsidR="006A6ACB" w:rsidRPr="002B4EB5">
        <w:t>;</w:t>
      </w:r>
    </w:p>
    <w:p w14:paraId="763EBF49" w14:textId="5B9A939F" w:rsidR="00BB5A6B" w:rsidRPr="00674248" w:rsidRDefault="00BB5A6B" w:rsidP="002345C3">
      <w:pPr>
        <w:spacing w:before="120" w:after="120" w:line="360" w:lineRule="auto"/>
        <w:ind w:left="561"/>
        <w:jc w:val="both"/>
      </w:pPr>
      <w:r w:rsidRPr="00674248">
        <w:t>Глава 12</w:t>
      </w:r>
      <w:r w:rsidR="00B207BC" w:rsidRPr="00674248">
        <w:t xml:space="preserve"> </w:t>
      </w:r>
      <w:r w:rsidR="00F26079" w:rsidRPr="00674248">
        <w:t>„Техническа помощ“</w:t>
      </w:r>
      <w:r w:rsidR="006A6ACB" w:rsidRPr="00674248">
        <w:t>;</w:t>
      </w:r>
    </w:p>
    <w:p w14:paraId="603D46D5" w14:textId="3A68C1E2" w:rsidR="00BB5A6B" w:rsidRPr="00674248" w:rsidRDefault="00BB5A6B" w:rsidP="002345C3">
      <w:pPr>
        <w:spacing w:before="120" w:after="120" w:line="360" w:lineRule="auto"/>
        <w:ind w:left="561"/>
        <w:jc w:val="both"/>
      </w:pPr>
      <w:r w:rsidRPr="00674248">
        <w:t>Глава 13</w:t>
      </w:r>
      <w:r w:rsidR="00B207BC" w:rsidRPr="00674248">
        <w:t xml:space="preserve"> „</w:t>
      </w:r>
      <w:r w:rsidR="00F26079">
        <w:t>Наблюдение на ПО</w:t>
      </w:r>
      <w:r w:rsidR="00B207BC" w:rsidRPr="00674248">
        <w:t>“</w:t>
      </w:r>
      <w:r w:rsidR="006A6ACB" w:rsidRPr="00674248">
        <w:t>;</w:t>
      </w:r>
    </w:p>
    <w:p w14:paraId="29D34833" w14:textId="5511DDE3" w:rsidR="00BB5A6B" w:rsidRPr="00674248" w:rsidRDefault="00BB5A6B" w:rsidP="002345C3">
      <w:pPr>
        <w:spacing w:before="120" w:after="120" w:line="360" w:lineRule="auto"/>
        <w:ind w:left="561"/>
        <w:jc w:val="both"/>
      </w:pPr>
      <w:r w:rsidRPr="00674248">
        <w:t>Глава 14</w:t>
      </w:r>
      <w:r w:rsidR="00B207BC" w:rsidRPr="00674248">
        <w:t xml:space="preserve"> </w:t>
      </w:r>
      <w:r w:rsidR="00E04857" w:rsidRPr="00674248">
        <w:t xml:space="preserve">„Оценка на </w:t>
      </w:r>
      <w:r w:rsidR="00E04857" w:rsidRPr="004206EB">
        <w:t>Програма „Образование</w:t>
      </w:r>
      <w:r w:rsidR="00E04857" w:rsidRPr="00695CD3">
        <w:t>“</w:t>
      </w:r>
      <w:r w:rsidR="006A6ACB" w:rsidRPr="00674248">
        <w:t>;</w:t>
      </w:r>
    </w:p>
    <w:p w14:paraId="298598CE" w14:textId="00CCB256" w:rsidR="00BB5A6B" w:rsidRPr="00E60C21" w:rsidRDefault="00BB5A6B" w:rsidP="002345C3">
      <w:pPr>
        <w:spacing w:before="120" w:after="120" w:line="360" w:lineRule="auto"/>
        <w:ind w:left="561"/>
        <w:jc w:val="both"/>
      </w:pPr>
      <w:r w:rsidRPr="00674248">
        <w:t>Глава 15</w:t>
      </w:r>
      <w:r w:rsidR="00E04857">
        <w:t xml:space="preserve"> „Комуникация и видимост“</w:t>
      </w:r>
      <w:r w:rsidR="006A6ACB" w:rsidRPr="002B4EB5">
        <w:t>;</w:t>
      </w:r>
    </w:p>
    <w:p w14:paraId="0543ED3B" w14:textId="47E242BE" w:rsidR="00BB5A6B" w:rsidRPr="00674248" w:rsidRDefault="00BB5A6B" w:rsidP="002345C3">
      <w:pPr>
        <w:spacing w:before="120" w:after="120" w:line="360" w:lineRule="auto"/>
        <w:ind w:left="561"/>
        <w:jc w:val="both"/>
      </w:pPr>
      <w:r w:rsidRPr="00674248">
        <w:t>Глава 16</w:t>
      </w:r>
      <w:r w:rsidR="00E04857">
        <w:t xml:space="preserve"> „Конфликт на интереси“</w:t>
      </w:r>
      <w:r w:rsidR="006A6ACB" w:rsidRPr="00674248">
        <w:t>;</w:t>
      </w:r>
    </w:p>
    <w:p w14:paraId="19F0B479" w14:textId="2E6C0F63" w:rsidR="00BB5A6B" w:rsidRDefault="00BB5A6B" w:rsidP="002345C3">
      <w:pPr>
        <w:spacing w:before="120" w:after="120" w:line="360" w:lineRule="auto"/>
        <w:ind w:left="561"/>
        <w:jc w:val="both"/>
      </w:pPr>
      <w:r w:rsidRPr="00674248">
        <w:t>Глава 17</w:t>
      </w:r>
      <w:r w:rsidR="00D21D3F" w:rsidRPr="00674248">
        <w:t xml:space="preserve"> „</w:t>
      </w:r>
      <w:r w:rsidR="00E04857">
        <w:t>С</w:t>
      </w:r>
      <w:r w:rsidR="00D21D3F" w:rsidRPr="00674248">
        <w:t xml:space="preserve">ъхранение </w:t>
      </w:r>
      <w:r w:rsidR="00E04857">
        <w:t xml:space="preserve">и архивиране </w:t>
      </w:r>
      <w:r w:rsidR="00D21D3F" w:rsidRPr="00674248">
        <w:t>на документи“</w:t>
      </w:r>
    </w:p>
    <w:p w14:paraId="6B4D60E5" w14:textId="07454E5F" w:rsidR="00974FC8" w:rsidRDefault="00974FC8" w:rsidP="002345C3">
      <w:pPr>
        <w:spacing w:before="120" w:after="120" w:line="360" w:lineRule="auto"/>
        <w:ind w:left="561"/>
        <w:jc w:val="both"/>
      </w:pPr>
      <w:r>
        <w:t>Глава 18 „Финансови инструменти“</w:t>
      </w:r>
    </w:p>
    <w:p w14:paraId="08DC520E" w14:textId="366DCFFB" w:rsidR="00974FC8" w:rsidRPr="00674248" w:rsidRDefault="00EF5370" w:rsidP="002345C3">
      <w:pPr>
        <w:spacing w:before="120" w:after="120" w:line="360" w:lineRule="auto"/>
        <w:ind w:left="561"/>
        <w:jc w:val="both"/>
      </w:pPr>
      <w:r w:rsidRPr="00EF5370">
        <w:t>Глава 19 „Гарантиране зачитането на основните права по ХОПЕС и КПХУ“</w:t>
      </w:r>
    </w:p>
    <w:p w14:paraId="2236CB78" w14:textId="126AAFFE" w:rsidR="008E13BC" w:rsidRDefault="00FE2C6D" w:rsidP="006A6ACB">
      <w:pPr>
        <w:shd w:val="clear" w:color="auto" w:fill="FFFFFF"/>
        <w:spacing w:before="100" w:beforeAutospacing="1" w:after="100" w:afterAutospacing="1" w:line="360" w:lineRule="auto"/>
        <w:ind w:firstLine="567"/>
        <w:jc w:val="both"/>
      </w:pPr>
      <w:r w:rsidRPr="00E225AE">
        <w:t>Настоящият наръчник не описва процеса по управление на човешките ресурси</w:t>
      </w:r>
      <w:r w:rsidR="00D066C7" w:rsidRPr="00E225AE">
        <w:t xml:space="preserve"> в УО</w:t>
      </w:r>
      <w:r w:rsidRPr="00E225AE">
        <w:t xml:space="preserve">, доколкото тази функция е част от общия процес по управление на всички дейности, свързани с човешки ресурси и се осъществява от </w:t>
      </w:r>
      <w:r w:rsidR="00F73F1C" w:rsidRPr="00E225AE">
        <w:t>д</w:t>
      </w:r>
      <w:hyperlink r:id="rId8" w:history="1">
        <w:r w:rsidR="00F73F1C" w:rsidRPr="00E225AE">
          <w:t xml:space="preserve">ирекция </w:t>
        </w:r>
        <w:r w:rsidR="006D451A">
          <w:t>„Администрация</w:t>
        </w:r>
        <w:r w:rsidR="00F73F1C" w:rsidRPr="00E225AE">
          <w:t xml:space="preserve"> и </w:t>
        </w:r>
        <w:r w:rsidR="006D451A">
          <w:t>управление</w:t>
        </w:r>
      </w:hyperlink>
      <w:r w:rsidR="0042626D">
        <w:t>“</w:t>
      </w:r>
      <w:r w:rsidR="002831EF">
        <w:t xml:space="preserve"> </w:t>
      </w:r>
      <w:r w:rsidR="006A6ACB">
        <w:t>на ИА</w:t>
      </w:r>
      <w:r w:rsidR="00923D1B">
        <w:t>ПО</w:t>
      </w:r>
      <w:r w:rsidR="00F73F1C" w:rsidRPr="00E225AE">
        <w:t xml:space="preserve">. </w:t>
      </w:r>
    </w:p>
    <w:p w14:paraId="21EE6523" w14:textId="51AABC97" w:rsidR="00FE1DD4" w:rsidRDefault="00FE1DD4" w:rsidP="006A6ACB">
      <w:pPr>
        <w:shd w:val="clear" w:color="auto" w:fill="FFFFFF"/>
        <w:spacing w:before="100" w:beforeAutospacing="1" w:after="100" w:afterAutospacing="1" w:line="360" w:lineRule="auto"/>
        <w:ind w:firstLine="567"/>
        <w:jc w:val="both"/>
      </w:pPr>
    </w:p>
    <w:p w14:paraId="1E11D4A2" w14:textId="77777777" w:rsidR="00FE1DD4" w:rsidRPr="008E13BC" w:rsidRDefault="00FE1DD4" w:rsidP="006A6ACB">
      <w:pPr>
        <w:shd w:val="clear" w:color="auto" w:fill="FFFFFF"/>
        <w:spacing w:before="100" w:beforeAutospacing="1" w:after="100" w:afterAutospacing="1" w:line="360" w:lineRule="auto"/>
        <w:ind w:firstLine="567"/>
        <w:jc w:val="both"/>
      </w:pPr>
    </w:p>
    <w:p w14:paraId="2B289209" w14:textId="2AC03493" w:rsidR="007E0FC4" w:rsidRPr="00E225AE" w:rsidRDefault="007E0FC4" w:rsidP="00F73F1C">
      <w:pPr>
        <w:spacing w:line="360" w:lineRule="auto"/>
        <w:jc w:val="both"/>
        <w:rPr>
          <w:b/>
          <w:sz w:val="28"/>
          <w:szCs w:val="28"/>
        </w:rPr>
      </w:pPr>
      <w:bookmarkStart w:id="2" w:name="t1_3"/>
      <w:r w:rsidRPr="00E225AE">
        <w:rPr>
          <w:b/>
          <w:sz w:val="28"/>
          <w:szCs w:val="28"/>
        </w:rPr>
        <w:lastRenderedPageBreak/>
        <w:t>1.3. Правила и процедури за изменение на наръчника</w:t>
      </w:r>
      <w:r w:rsidR="00833805">
        <w:rPr>
          <w:b/>
          <w:sz w:val="28"/>
          <w:szCs w:val="28"/>
        </w:rPr>
        <w:t>. Малки промени.</w:t>
      </w:r>
    </w:p>
    <w:bookmarkEnd w:id="2"/>
    <w:p w14:paraId="4E773C22" w14:textId="06D49D8B" w:rsidR="00162CD5" w:rsidRPr="00E225AE" w:rsidRDefault="00162CD5" w:rsidP="00F73F1C">
      <w:pPr>
        <w:spacing w:before="120" w:after="120" w:line="360" w:lineRule="auto"/>
        <w:ind w:firstLine="708"/>
        <w:jc w:val="both"/>
      </w:pPr>
      <w:r w:rsidRPr="00E225AE">
        <w:t xml:space="preserve">С оглед оценяване ефективността на прилаганите системи и процедури за управление на </w:t>
      </w:r>
      <w:r w:rsidR="002B0FC9">
        <w:t>ПО</w:t>
      </w:r>
      <w:r w:rsidRPr="00E225AE">
        <w:t xml:space="preserve">, както и идентифициране на недостатъците и на необходимостта от </w:t>
      </w:r>
      <w:r w:rsidR="00DA35AB" w:rsidRPr="00E225AE">
        <w:t>подобряване/оптимизиране на процедурите,</w:t>
      </w:r>
      <w:r w:rsidRPr="00E225AE">
        <w:t xml:space="preserve"> Управляващият орган използва различни източници на информация:</w:t>
      </w:r>
    </w:p>
    <w:p w14:paraId="4F4ACE86" w14:textId="77777777" w:rsidR="00A7320F" w:rsidRPr="00E225AE" w:rsidRDefault="00A7320F" w:rsidP="00F73F1C">
      <w:pPr>
        <w:numPr>
          <w:ilvl w:val="0"/>
          <w:numId w:val="21"/>
        </w:numPr>
        <w:spacing w:before="120" w:after="120" w:line="360" w:lineRule="auto"/>
        <w:jc w:val="both"/>
      </w:pPr>
      <w:r w:rsidRPr="00E225AE">
        <w:t xml:space="preserve">ежедневен опит при изпълнението на заложените в </w:t>
      </w:r>
      <w:r w:rsidR="00000C42" w:rsidRPr="00E225AE">
        <w:t>н</w:t>
      </w:r>
      <w:r w:rsidRPr="00E225AE">
        <w:t>аръчника процедури;</w:t>
      </w:r>
    </w:p>
    <w:p w14:paraId="03E1D349" w14:textId="77777777" w:rsidR="00A7320F" w:rsidRPr="00E225AE" w:rsidRDefault="00A7320F" w:rsidP="00F73F1C">
      <w:pPr>
        <w:numPr>
          <w:ilvl w:val="0"/>
          <w:numId w:val="21"/>
        </w:numPr>
        <w:spacing w:before="120" w:after="120" w:line="360" w:lineRule="auto"/>
        <w:jc w:val="both"/>
      </w:pPr>
      <w:r w:rsidRPr="00E225AE">
        <w:t>вътрешни срещи в рамките на УО;</w:t>
      </w:r>
    </w:p>
    <w:p w14:paraId="09733A84" w14:textId="77777777" w:rsidR="00A7320F" w:rsidRPr="00E225AE" w:rsidRDefault="00A77BE0" w:rsidP="00F73F1C">
      <w:pPr>
        <w:numPr>
          <w:ilvl w:val="0"/>
          <w:numId w:val="21"/>
        </w:numPr>
        <w:spacing w:before="120" w:after="120" w:line="360" w:lineRule="auto"/>
        <w:jc w:val="both"/>
      </w:pPr>
      <w:r w:rsidRPr="00E225AE">
        <w:t>одитни доклади от извършени вътрешни и външни одити;</w:t>
      </w:r>
    </w:p>
    <w:p w14:paraId="249886C3" w14:textId="77777777" w:rsidR="00A77BE0" w:rsidRPr="00E225AE" w:rsidRDefault="00A77BE0" w:rsidP="00F73F1C">
      <w:pPr>
        <w:numPr>
          <w:ilvl w:val="0"/>
          <w:numId w:val="21"/>
        </w:numPr>
        <w:spacing w:before="120" w:after="120" w:line="360" w:lineRule="auto"/>
        <w:jc w:val="both"/>
      </w:pPr>
      <w:r w:rsidRPr="00E225AE">
        <w:t>извършени проверки на място от страна на УО;</w:t>
      </w:r>
    </w:p>
    <w:p w14:paraId="0A76B225" w14:textId="25AC8450" w:rsidR="00A77BE0" w:rsidRPr="00E225AE" w:rsidRDefault="00A77BE0" w:rsidP="00F73F1C">
      <w:pPr>
        <w:numPr>
          <w:ilvl w:val="0"/>
          <w:numId w:val="21"/>
        </w:numPr>
        <w:spacing w:before="120" w:after="120" w:line="360" w:lineRule="auto"/>
        <w:jc w:val="both"/>
      </w:pPr>
      <w:r w:rsidRPr="00E225AE">
        <w:t xml:space="preserve">реакция на получени </w:t>
      </w:r>
      <w:r w:rsidR="00D5723F" w:rsidRPr="00E225AE">
        <w:t>бележки от страна на бенефициентите</w:t>
      </w:r>
      <w:r w:rsidRPr="00E225AE">
        <w:t>;</w:t>
      </w:r>
    </w:p>
    <w:p w14:paraId="069CFDFA" w14:textId="77777777" w:rsidR="00A77BE0" w:rsidRPr="00E225AE" w:rsidRDefault="00A77BE0" w:rsidP="00F73F1C">
      <w:pPr>
        <w:numPr>
          <w:ilvl w:val="0"/>
          <w:numId w:val="21"/>
        </w:numPr>
        <w:spacing w:before="120" w:after="120" w:line="360" w:lineRule="auto"/>
        <w:jc w:val="both"/>
      </w:pPr>
      <w:r w:rsidRPr="00E225AE">
        <w:t>периодично извършване на оценка на риска;</w:t>
      </w:r>
    </w:p>
    <w:p w14:paraId="4FC80CB4" w14:textId="77777777" w:rsidR="00A77BE0" w:rsidRPr="00E225AE" w:rsidRDefault="00A77BE0" w:rsidP="00F73F1C">
      <w:pPr>
        <w:numPr>
          <w:ilvl w:val="0"/>
          <w:numId w:val="21"/>
        </w:numPr>
        <w:spacing w:before="120" w:after="120" w:line="360" w:lineRule="auto"/>
        <w:jc w:val="both"/>
      </w:pPr>
      <w:r w:rsidRPr="00E225AE">
        <w:t>дейности по оценка.</w:t>
      </w:r>
    </w:p>
    <w:p w14:paraId="489C27A9" w14:textId="77777777" w:rsidR="00E22A4B" w:rsidRPr="00E225AE" w:rsidRDefault="00E22A4B" w:rsidP="00F73F1C">
      <w:pPr>
        <w:spacing w:before="120" w:after="120" w:line="360" w:lineRule="auto"/>
        <w:jc w:val="both"/>
      </w:pPr>
      <w:r w:rsidRPr="00E225AE">
        <w:t xml:space="preserve">В следните случаи задължително се извършва промяна в </w:t>
      </w:r>
      <w:r w:rsidR="00000C42" w:rsidRPr="00E225AE">
        <w:t>н</w:t>
      </w:r>
      <w:r w:rsidRPr="00E225AE">
        <w:t>аръчника:</w:t>
      </w:r>
    </w:p>
    <w:p w14:paraId="29AA692B" w14:textId="77777777" w:rsidR="00E22A4B" w:rsidRPr="00E225AE" w:rsidRDefault="00E22A4B" w:rsidP="00F73F1C">
      <w:pPr>
        <w:numPr>
          <w:ilvl w:val="0"/>
          <w:numId w:val="22"/>
        </w:numPr>
        <w:spacing w:before="120" w:after="120" w:line="360" w:lineRule="auto"/>
        <w:jc w:val="both"/>
      </w:pPr>
      <w:r w:rsidRPr="00E225AE">
        <w:t>при промяна на приложимото европейско и национално законодателство;</w:t>
      </w:r>
    </w:p>
    <w:p w14:paraId="09916A3F" w14:textId="77777777" w:rsidR="006F6C9D" w:rsidRDefault="00577391" w:rsidP="00F73F1C">
      <w:pPr>
        <w:numPr>
          <w:ilvl w:val="0"/>
          <w:numId w:val="22"/>
        </w:numPr>
        <w:spacing w:before="120" w:after="120" w:line="360" w:lineRule="auto"/>
        <w:jc w:val="both"/>
      </w:pPr>
      <w:r w:rsidRPr="00E225AE">
        <w:t xml:space="preserve">при промяна в структурата </w:t>
      </w:r>
      <w:r w:rsidR="00891524" w:rsidRPr="00E225AE">
        <w:t>и/или основни функции на УО</w:t>
      </w:r>
      <w:r w:rsidR="006F6C9D">
        <w:t>;</w:t>
      </w:r>
    </w:p>
    <w:p w14:paraId="2AA59B46" w14:textId="51791071" w:rsidR="00162CD5" w:rsidRPr="00E225AE" w:rsidRDefault="006F6C9D" w:rsidP="00F73F1C">
      <w:pPr>
        <w:numPr>
          <w:ilvl w:val="0"/>
          <w:numId w:val="22"/>
        </w:numPr>
        <w:spacing w:before="120" w:after="120" w:line="360" w:lineRule="auto"/>
        <w:jc w:val="both"/>
      </w:pPr>
      <w:r>
        <w:t>при констатирани пропуски в системата за управление и контрол на програмата от страна на европейски и</w:t>
      </w:r>
      <w:r w:rsidR="009A3C0B">
        <w:t>ли</w:t>
      </w:r>
      <w:r>
        <w:t xml:space="preserve"> национални одитни и контролни институции</w:t>
      </w:r>
      <w:r w:rsidR="00577391" w:rsidRPr="00E225AE">
        <w:t>.</w:t>
      </w:r>
    </w:p>
    <w:p w14:paraId="624BE036" w14:textId="68BFE441" w:rsidR="00264B13" w:rsidRDefault="001A6501" w:rsidP="001A6501">
      <w:pPr>
        <w:spacing w:before="120" w:after="120" w:line="360" w:lineRule="auto"/>
        <w:ind w:firstLine="708"/>
        <w:jc w:val="both"/>
      </w:pPr>
      <w:r>
        <w:t>Всеки служител на УО може да направи мотивирано предложение за промяна на наръчника, което се изпраща на прекия му ръководител. По инициатива на съответния ръководител предложението за промяна се обсъжда с всички заинтересовани страни</w:t>
      </w:r>
      <w:r w:rsidR="00FB222D">
        <w:t xml:space="preserve">, като задължително се включва и директора на дирекция </w:t>
      </w:r>
      <w:r w:rsidR="00FB222D" w:rsidRPr="00FB222D">
        <w:t>„Управление на риска и контрол“ (УРК)</w:t>
      </w:r>
      <w:r>
        <w:t xml:space="preserve"> и се предоставя на вниманието на ръководителя на УО. </w:t>
      </w:r>
      <w:r w:rsidRPr="00A51FD5">
        <w:t xml:space="preserve">При </w:t>
      </w:r>
      <w:bookmarkStart w:id="3" w:name="_Hlk178668937"/>
      <w:r w:rsidRPr="00A51FD5">
        <w:t xml:space="preserve">отразяването на промяната </w:t>
      </w:r>
      <w:bookmarkEnd w:id="3"/>
      <w:r w:rsidRPr="00A51FD5">
        <w:t xml:space="preserve">участва и служител от </w:t>
      </w:r>
      <w:r w:rsidR="00234F33" w:rsidRPr="00A51FD5">
        <w:t xml:space="preserve">дирекция </w:t>
      </w:r>
      <w:r w:rsidR="00874268" w:rsidRPr="00A51FD5">
        <w:t>УРК</w:t>
      </w:r>
      <w:r w:rsidR="0001228B">
        <w:t>, определен от директора на дирекция УРК</w:t>
      </w:r>
      <w:r w:rsidRPr="00A51FD5">
        <w:t xml:space="preserve">. Промяната се съгласува с всички </w:t>
      </w:r>
      <w:r w:rsidR="00234F33" w:rsidRPr="00A51FD5">
        <w:t xml:space="preserve">директори </w:t>
      </w:r>
      <w:r w:rsidRPr="00A51FD5">
        <w:t xml:space="preserve">на </w:t>
      </w:r>
      <w:r w:rsidR="00234F33" w:rsidRPr="00A51FD5">
        <w:t>дирекции</w:t>
      </w:r>
      <w:r w:rsidRPr="00A51FD5">
        <w:t xml:space="preserve"> в УО, след което се одобрява от Ръководителя на УО със заповед.</w:t>
      </w:r>
      <w:r>
        <w:t xml:space="preserve"> </w:t>
      </w:r>
    </w:p>
    <w:p w14:paraId="6698260A" w14:textId="24A47844" w:rsidR="00143477" w:rsidRDefault="00143477" w:rsidP="00A41992">
      <w:pPr>
        <w:spacing w:before="120" w:after="120" w:line="360" w:lineRule="auto"/>
        <w:ind w:firstLine="708"/>
        <w:jc w:val="both"/>
      </w:pPr>
      <w:r w:rsidRPr="00797E98">
        <w:lastRenderedPageBreak/>
        <w:t xml:space="preserve">Преди </w:t>
      </w:r>
      <w:r>
        <w:t>одобряване</w:t>
      </w:r>
      <w:r w:rsidRPr="00797E98">
        <w:t xml:space="preserve"> на пром</w:t>
      </w:r>
      <w:r>
        <w:t>е</w:t>
      </w:r>
      <w:r w:rsidRPr="00797E98">
        <w:t>н</w:t>
      </w:r>
      <w:r>
        <w:t>и</w:t>
      </w:r>
      <w:r w:rsidRPr="00797E98">
        <w:t>т</w:t>
      </w:r>
      <w:r>
        <w:t>е</w:t>
      </w:r>
      <w:r w:rsidRPr="00797E98">
        <w:t xml:space="preserve"> </w:t>
      </w:r>
      <w:r>
        <w:t>се</w:t>
      </w:r>
      <w:r w:rsidRPr="00797E98">
        <w:t xml:space="preserve"> </w:t>
      </w:r>
      <w:r>
        <w:t xml:space="preserve">извършва </w:t>
      </w:r>
      <w:r w:rsidRPr="00797E98">
        <w:t>провер</w:t>
      </w:r>
      <w:r>
        <w:t>к</w:t>
      </w:r>
      <w:r w:rsidRPr="00797E98">
        <w:t xml:space="preserve">а за спазване на основните права по ХОПЕС и КПХУ </w:t>
      </w:r>
      <w:r>
        <w:t xml:space="preserve">от всички </w:t>
      </w:r>
      <w:bookmarkStart w:id="4" w:name="_Hlk178673988"/>
      <w:r>
        <w:t>дирекции, предложили промените в съответния вариант/версия на Наръчника</w:t>
      </w:r>
      <w:bookmarkEnd w:id="4"/>
      <w:r w:rsidRPr="00797E98">
        <w:t>. Проверк</w:t>
      </w:r>
      <w:r>
        <w:t>а</w:t>
      </w:r>
      <w:r w:rsidRPr="00797E98">
        <w:t>т</w:t>
      </w:r>
      <w:r>
        <w:t>а</w:t>
      </w:r>
      <w:r w:rsidRPr="00797E98">
        <w:t xml:space="preserve"> се документира чрез попълването на Приложение 19.2.- Съкратен контролен лист за проверките на Етап II и III по ХОПЕС и Приложение 19.4.- Съкратен контролен лист за проверките на Етап II и III по КПХУ съобразно описаното в т. 19.5.3 на Глава 19 от Наръчника</w:t>
      </w:r>
      <w:r>
        <w:t xml:space="preserve">, съответно от всяка </w:t>
      </w:r>
      <w:r w:rsidRPr="00B42D02">
        <w:t>дирекци</w:t>
      </w:r>
      <w:r>
        <w:t>я</w:t>
      </w:r>
      <w:r w:rsidRPr="00B42D02">
        <w:t>, предложил</w:t>
      </w:r>
      <w:r>
        <w:t>а</w:t>
      </w:r>
      <w:r w:rsidRPr="00B42D02">
        <w:t xml:space="preserve"> промени</w:t>
      </w:r>
      <w:r w:rsidRPr="00797E98">
        <w:t xml:space="preserve">. В случай че при проверката се установи, че </w:t>
      </w:r>
      <w:r>
        <w:t>предлагано изменение</w:t>
      </w:r>
      <w:r w:rsidRPr="00797E98">
        <w:t xml:space="preserve"> може да има </w:t>
      </w:r>
      <w:r>
        <w:t xml:space="preserve">незаконосъобразно </w:t>
      </w:r>
      <w:r w:rsidRPr="00797E98">
        <w:t>отрицателно въздействие/да ограничи конкретно/и основно/и право/а от ХОПЕС и/или КПХУ, това се документира в съответния съкратен контролен лист и документът се връща за преразглеждане и корекция. След внасянето на изменения документът се подлага на повторна проверка по същия процедурен ред.</w:t>
      </w:r>
      <w:r w:rsidR="00DA753D">
        <w:t xml:space="preserve"> </w:t>
      </w:r>
      <w:r w:rsidR="00353908">
        <w:t xml:space="preserve">Контролните листове (Приложение 19.2. и 19.4.) във формат Excel се качват на </w:t>
      </w:r>
      <w:proofErr w:type="spellStart"/>
      <w:r w:rsidR="00353908">
        <w:t>файлсървъра</w:t>
      </w:r>
      <w:proofErr w:type="spellEnd"/>
      <w:r w:rsidR="00353908">
        <w:t xml:space="preserve"> в директорията (папката) на съответния работен вариант на Наръчника. За тях </w:t>
      </w:r>
      <w:r w:rsidR="003461F6">
        <w:t>координиращият</w:t>
      </w:r>
      <w:r w:rsidR="0015113B">
        <w:t xml:space="preserve"> отразяването на промените на Наръчника експерт от дирекция УРК </w:t>
      </w:r>
      <w:r w:rsidR="00353908">
        <w:t>създава отделна папка с наименование „Контролни листове ХОПЕС и КПХУ при изменение на Наръчника“. Всяка дирекция, инициирала промяна на съответния Наръчник, използвайки Приложени</w:t>
      </w:r>
      <w:r w:rsidR="003461F6">
        <w:t>я</w:t>
      </w:r>
      <w:r w:rsidR="00353908">
        <w:t xml:space="preserve"> 19.2. и 19.4., попълва отделени КЛ, преценявайки спазването на ХОПЕС и КПХУ в главите по които работи, в срока за работа по същество. Готовите контролни листове се подписват електронно от експерта от съответната дирекция, извършил проверката, и се запаметяват в папка с наименованието на попълващата дирекция (напр. УРК, ПНО, ППД и т.н.) в директорията с наименование „Контролни листове ХОПЕС и КПХУ при изменение на Наръчника“.</w:t>
      </w:r>
      <w:r w:rsidR="00A41992">
        <w:t xml:space="preserve"> </w:t>
      </w:r>
      <w:r w:rsidR="00353908">
        <w:t>Попълнените контролни листове се прилагат към доклада за изменение на Наръчника, който се качва</w:t>
      </w:r>
      <w:r w:rsidR="002F63E3">
        <w:t xml:space="preserve"> за подпис</w:t>
      </w:r>
      <w:r w:rsidR="00353908">
        <w:t xml:space="preserve"> в </w:t>
      </w:r>
      <w:proofErr w:type="spellStart"/>
      <w:r w:rsidR="00353908">
        <w:t>Евентис</w:t>
      </w:r>
      <w:proofErr w:type="spellEnd"/>
      <w:r w:rsidR="00291287">
        <w:t>,</w:t>
      </w:r>
      <w:r w:rsidR="001C0FDD">
        <w:t xml:space="preserve"> и са налични както в </w:t>
      </w:r>
      <w:proofErr w:type="spellStart"/>
      <w:r w:rsidR="001C0FDD">
        <w:t>Евентис</w:t>
      </w:r>
      <w:proofErr w:type="spellEnd"/>
      <w:r w:rsidR="001C0FDD">
        <w:t xml:space="preserve">, така и на </w:t>
      </w:r>
      <w:proofErr w:type="spellStart"/>
      <w:r w:rsidR="001C0FDD">
        <w:t>файлсървара</w:t>
      </w:r>
      <w:proofErr w:type="spellEnd"/>
      <w:r w:rsidR="00353908">
        <w:t>.</w:t>
      </w:r>
    </w:p>
    <w:p w14:paraId="4D649D13" w14:textId="55A22DC9" w:rsidR="001A6501" w:rsidRDefault="008D0BE4" w:rsidP="001A6501">
      <w:pPr>
        <w:spacing w:before="120" w:after="120" w:line="360" w:lineRule="auto"/>
        <w:ind w:firstLine="708"/>
        <w:jc w:val="both"/>
      </w:pPr>
      <w:r>
        <w:rPr>
          <w:lang w:val="en-US"/>
        </w:rPr>
        <w:t>E</w:t>
      </w:r>
      <w:proofErr w:type="spellStart"/>
      <w:r w:rsidR="001A6501">
        <w:t>ксперт</w:t>
      </w:r>
      <w:proofErr w:type="spellEnd"/>
      <w:r w:rsidR="001A6501">
        <w:t xml:space="preserve"> от </w:t>
      </w:r>
      <w:r w:rsidR="00234F33">
        <w:t xml:space="preserve">дирекция </w:t>
      </w:r>
      <w:r w:rsidR="001A6501">
        <w:t xml:space="preserve">„Управление на риска и </w:t>
      </w:r>
      <w:proofErr w:type="gramStart"/>
      <w:r w:rsidR="001A6501">
        <w:t>контрол</w:t>
      </w:r>
      <w:r w:rsidR="00885898">
        <w:t>“</w:t>
      </w:r>
      <w:proofErr w:type="gramEnd"/>
      <w:r w:rsidR="00035110">
        <w:t>, определен от директора на дирекция УРК</w:t>
      </w:r>
      <w:r w:rsidR="001A6501">
        <w:t xml:space="preserve"> качва новия вариант</w:t>
      </w:r>
      <w:r w:rsidR="00035110">
        <w:t>/версия</w:t>
      </w:r>
      <w:r w:rsidR="001A6501">
        <w:t xml:space="preserve"> на наръчника на файл сървъра на </w:t>
      </w:r>
      <w:r w:rsidR="00AB2F66">
        <w:t>УО</w:t>
      </w:r>
      <w:r w:rsidR="001A6501">
        <w:t xml:space="preserve"> (във формат, разрешен само за четене).</w:t>
      </w:r>
    </w:p>
    <w:p w14:paraId="3447AE22" w14:textId="7D24BCE1" w:rsidR="00C86B46" w:rsidRDefault="001A6501" w:rsidP="00C86B46">
      <w:pPr>
        <w:spacing w:before="120" w:after="120" w:line="360" w:lineRule="auto"/>
        <w:ind w:firstLine="708"/>
        <w:jc w:val="both"/>
      </w:pPr>
      <w:r>
        <w:t>Но</w:t>
      </w:r>
      <w:r w:rsidR="00035110">
        <w:t>вият вариант на наръчника/новата</w:t>
      </w:r>
      <w:r>
        <w:t xml:space="preserve"> версия на съответната глава/глави от наръчника влиза в сила от деня, посочен в подписаната от ръководителя на УО заповед. </w:t>
      </w:r>
      <w:r w:rsidR="00035110">
        <w:t>В случай на нова версия, п</w:t>
      </w:r>
      <w:r>
        <w:t xml:space="preserve">оредният номер на версията се отразява в съответната </w:t>
      </w:r>
      <w:r w:rsidR="0031456E">
        <w:lastRenderedPageBreak/>
        <w:t xml:space="preserve">изменена </w:t>
      </w:r>
      <w:r>
        <w:t>глава</w:t>
      </w:r>
      <w:r w:rsidR="0031456E">
        <w:t xml:space="preserve"> от наръчника</w:t>
      </w:r>
      <w:r>
        <w:t>. При цялостна промяна на наръчник</w:t>
      </w:r>
      <w:r w:rsidR="00C53AD4">
        <w:t>а</w:t>
      </w:r>
      <w:r>
        <w:t xml:space="preserve"> </w:t>
      </w:r>
      <w:r w:rsidR="00EA4652">
        <w:t xml:space="preserve">същият </w:t>
      </w:r>
      <w:r>
        <w:t>и съответната заповед</w:t>
      </w:r>
      <w:r w:rsidR="00801E24" w:rsidRPr="00BA5843">
        <w:t xml:space="preserve"> </w:t>
      </w:r>
      <w:r w:rsidR="00735709">
        <w:t xml:space="preserve">за неговото </w:t>
      </w:r>
      <w:r w:rsidR="00C53AD4">
        <w:t>утвърждаване</w:t>
      </w:r>
      <w:r>
        <w:t xml:space="preserve"> </w:t>
      </w:r>
      <w:r w:rsidR="00990998" w:rsidRPr="00BA5843">
        <w:t>се пуб</w:t>
      </w:r>
      <w:r w:rsidR="00EA4652">
        <w:t>л</w:t>
      </w:r>
      <w:r w:rsidR="00990998" w:rsidRPr="00BA5843">
        <w:t xml:space="preserve">икува на интернет страницата на </w:t>
      </w:r>
      <w:r w:rsidR="009A3C0B">
        <w:t>ПО</w:t>
      </w:r>
      <w:r w:rsidR="00990998" w:rsidRPr="00BA5843">
        <w:t xml:space="preserve"> в срок до 3 работни дни от датата на неговото </w:t>
      </w:r>
      <w:r w:rsidR="00EA4652" w:rsidRPr="00BA5843">
        <w:t>у</w:t>
      </w:r>
      <w:r w:rsidR="00C53AD4" w:rsidRPr="00BA5843">
        <w:t>твърждаване</w:t>
      </w:r>
      <w:r w:rsidRPr="00EA4652">
        <w:t>.</w:t>
      </w:r>
      <w:r w:rsidRPr="000F71CC">
        <w:t xml:space="preserve"> При частична промяна </w:t>
      </w:r>
      <w:r w:rsidR="00996557">
        <w:t xml:space="preserve">на наръчника </w:t>
      </w:r>
      <w:r w:rsidR="00990998">
        <w:t xml:space="preserve">на интернет страницата на програмата се публикува консолидирана версия на изменения наръчник, ведно със </w:t>
      </w:r>
      <w:r w:rsidRPr="000F71CC">
        <w:t xml:space="preserve">заповедта </w:t>
      </w:r>
      <w:r w:rsidRPr="00D47722">
        <w:t xml:space="preserve">на ръководителя на УО </w:t>
      </w:r>
      <w:r w:rsidR="00990998">
        <w:t xml:space="preserve">за </w:t>
      </w:r>
      <w:r w:rsidR="00C53AD4">
        <w:t>нейното утвърждаване.</w:t>
      </w:r>
      <w:r w:rsidR="00D8360E" w:rsidRPr="00BA5843">
        <w:t xml:space="preserve"> </w:t>
      </w:r>
      <w:r w:rsidR="00C86B46">
        <w:t xml:space="preserve">Новият вариант/версия на наръчника се съхранява електронно в деловодната система </w:t>
      </w:r>
      <w:proofErr w:type="spellStart"/>
      <w:r w:rsidR="00C86B46">
        <w:t>Евентис</w:t>
      </w:r>
      <w:proofErr w:type="spellEnd"/>
      <w:r w:rsidR="004D4C41">
        <w:t xml:space="preserve"> и </w:t>
      </w:r>
      <w:r w:rsidR="004D4C41" w:rsidRPr="004D4C41">
        <w:t>се свежда до знанието на служителите</w:t>
      </w:r>
      <w:r w:rsidR="00D4520F">
        <w:t xml:space="preserve"> в ИАПО чрез тази система</w:t>
      </w:r>
      <w:r w:rsidR="00C86B46">
        <w:t xml:space="preserve">. </w:t>
      </w:r>
      <w:r w:rsidR="009C6847" w:rsidRPr="009C6847">
        <w:t xml:space="preserve">Одобреният наръчник на УО (и неговите изменения) се предоставят на Одитния орган по електронен път в срок до 5 работни дни след одобряването от ръководителя на УО. </w:t>
      </w:r>
      <w:r w:rsidR="009C6847">
        <w:t xml:space="preserve">За целта експерт от дирекция УРК </w:t>
      </w:r>
      <w:r w:rsidR="009C6847" w:rsidRPr="009C6847">
        <w:t xml:space="preserve">изготвя проект на писмо до ИА ОСЕС, с което ръководителя на УО предоставя на изпълнителния директор на ИА ОСЕС </w:t>
      </w:r>
      <w:r w:rsidR="009C6847">
        <w:t>заповедта и нейните приложения</w:t>
      </w:r>
      <w:r w:rsidR="009C6847" w:rsidRPr="009C6847">
        <w:t>.</w:t>
      </w:r>
    </w:p>
    <w:p w14:paraId="0F8DE36D" w14:textId="77777777" w:rsidR="001C477B" w:rsidRPr="001A7F0C" w:rsidRDefault="001C477B" w:rsidP="001C477B">
      <w:pPr>
        <w:spacing w:before="120" w:after="120" w:line="360" w:lineRule="auto"/>
        <w:ind w:firstLine="708"/>
        <w:jc w:val="both"/>
      </w:pPr>
      <w:r w:rsidRPr="001A7F0C">
        <w:t>Гореописаната процедура не се прилага при малки промени. Малките промени се предлагат на ръководителя на УО за одобрение с мотивиран доклад, изготвен от директора/</w:t>
      </w:r>
      <w:proofErr w:type="spellStart"/>
      <w:r w:rsidRPr="001A7F0C">
        <w:t>ите</w:t>
      </w:r>
      <w:proofErr w:type="spellEnd"/>
      <w:r w:rsidRPr="001A7F0C">
        <w:t xml:space="preserve"> на съответната/</w:t>
      </w:r>
      <w:proofErr w:type="spellStart"/>
      <w:r w:rsidRPr="001A7F0C">
        <w:t>ите</w:t>
      </w:r>
      <w:proofErr w:type="spellEnd"/>
      <w:r w:rsidRPr="001A7F0C">
        <w:t xml:space="preserve"> дирекция/</w:t>
      </w:r>
      <w:proofErr w:type="spellStart"/>
      <w:r w:rsidRPr="001A7F0C">
        <w:t>ии</w:t>
      </w:r>
      <w:proofErr w:type="spellEnd"/>
      <w:r w:rsidRPr="001A7F0C">
        <w:t>, предлагаща/и промените. Към доклада се прилагат:</w:t>
      </w:r>
    </w:p>
    <w:p w14:paraId="515A749C" w14:textId="77777777" w:rsidR="001C477B" w:rsidRPr="001A7F0C" w:rsidRDefault="001C477B" w:rsidP="001C477B">
      <w:pPr>
        <w:spacing w:before="120" w:after="120" w:line="360" w:lineRule="auto"/>
        <w:ind w:firstLine="708"/>
        <w:jc w:val="both"/>
      </w:pPr>
      <w:r w:rsidRPr="001A7F0C">
        <w:t>- съответната изменена глава/приложение в режим проследяване на промените (в изменените документи в съществуващата номерация с варианти и версии на Наръчника се изменя номера на версията със следващата по ред, както и месеца и годината на новата версия);</w:t>
      </w:r>
    </w:p>
    <w:p w14:paraId="16385E5D" w14:textId="77777777" w:rsidR="001C477B" w:rsidRPr="001A7F0C" w:rsidRDefault="001C477B" w:rsidP="001C477B">
      <w:pPr>
        <w:spacing w:before="120" w:after="120" w:line="360" w:lineRule="auto"/>
        <w:ind w:firstLine="708"/>
        <w:jc w:val="both"/>
      </w:pPr>
      <w:r w:rsidRPr="001A7F0C">
        <w:t>- попълнените и подписани от експерт/и от дирекцията/</w:t>
      </w:r>
      <w:proofErr w:type="spellStart"/>
      <w:r w:rsidRPr="001A7F0C">
        <w:t>ите</w:t>
      </w:r>
      <w:proofErr w:type="spellEnd"/>
      <w:r w:rsidRPr="001A7F0C">
        <w:t xml:space="preserve">, предлагаща/и промените Приложения 19.2. и 19.4. за преценка относно спазването на ХОПЕС и КПХУ. </w:t>
      </w:r>
    </w:p>
    <w:p w14:paraId="0B88D986" w14:textId="2DEA2B31" w:rsidR="001C477B" w:rsidRPr="006E574B" w:rsidRDefault="001C477B" w:rsidP="001C477B">
      <w:pPr>
        <w:spacing w:before="120" w:after="120" w:line="360" w:lineRule="auto"/>
        <w:ind w:firstLine="708"/>
        <w:jc w:val="both"/>
      </w:pPr>
      <w:r w:rsidRPr="006E574B">
        <w:t xml:space="preserve">Докладът за необходимостта от малки промени в Наръчника се подписва в </w:t>
      </w:r>
      <w:proofErr w:type="spellStart"/>
      <w:r w:rsidRPr="006E574B">
        <w:t>Евентис</w:t>
      </w:r>
      <w:proofErr w:type="spellEnd"/>
      <w:r w:rsidRPr="006E574B">
        <w:t xml:space="preserve"> от директора/</w:t>
      </w:r>
      <w:proofErr w:type="spellStart"/>
      <w:r w:rsidRPr="006E574B">
        <w:t>ите</w:t>
      </w:r>
      <w:proofErr w:type="spellEnd"/>
      <w:r w:rsidRPr="006E574B">
        <w:t xml:space="preserve"> на дирекцията/</w:t>
      </w:r>
      <w:proofErr w:type="spellStart"/>
      <w:r w:rsidRPr="006E574B">
        <w:t>ите</w:t>
      </w:r>
      <w:proofErr w:type="spellEnd"/>
      <w:r w:rsidRPr="006E574B">
        <w:t xml:space="preserve">, предлагаща/и промените и след съгласуване с всички директори на дирекции в ИАПО се одобрява от ръководителя на УО. В срок от 3 работни дни от одобрение на доклада експерт от дирекция УРК изготвя проект на заповед за одобрение на промените от ръководителя на УО, като към заповедта прилага консолидирана версия на изменения наръчник в режим с приети промени. Малките промени на Наръчника влизат в сила от датата на одобрението им със заповед на ръководителя на УО. Заповедта и приложението й се съхраняват електронно в </w:t>
      </w:r>
      <w:r w:rsidRPr="006E574B">
        <w:lastRenderedPageBreak/>
        <w:t xml:space="preserve">деловодната система </w:t>
      </w:r>
      <w:proofErr w:type="spellStart"/>
      <w:r w:rsidRPr="006E574B">
        <w:t>Евентис</w:t>
      </w:r>
      <w:proofErr w:type="spellEnd"/>
      <w:r w:rsidRPr="006E574B">
        <w:t xml:space="preserve"> и се свеждат до знанието на служителите в ИАПО чрез тази система. </w:t>
      </w:r>
      <w:proofErr w:type="spellStart"/>
      <w:r w:rsidRPr="006E574B">
        <w:t>Eксперт</w:t>
      </w:r>
      <w:proofErr w:type="spellEnd"/>
      <w:r w:rsidRPr="006E574B">
        <w:t xml:space="preserve"> от дирекция „Управление на риска и контрол“, определен от директора на дирекция УРК, качва заповедта и приложението й на файл сървъра на УО. В срок до 5 работни дни от издаване на заповедта същият експерт изготвя проект на писмо до ИА ОСЕС, с което ръководителя</w:t>
      </w:r>
      <w:r w:rsidR="004979C8">
        <w:t>т</w:t>
      </w:r>
      <w:r w:rsidRPr="006E574B">
        <w:t xml:space="preserve"> на УО предоставя на изпълнителния директор на ИА ОСЕС изменените документи в режим проследяване на промените и консолидирана версия на наръчника в режим с приети промени. </w:t>
      </w:r>
    </w:p>
    <w:p w14:paraId="2387E75E" w14:textId="77777777" w:rsidR="00096544" w:rsidRDefault="001C477B" w:rsidP="009C25A2">
      <w:pPr>
        <w:spacing w:before="120" w:after="120" w:line="360" w:lineRule="auto"/>
        <w:ind w:firstLine="708"/>
        <w:jc w:val="both"/>
      </w:pPr>
      <w:r w:rsidRPr="006E574B">
        <w:t xml:space="preserve">На всяко шестмесечие </w:t>
      </w:r>
      <w:r w:rsidR="001A7F0C">
        <w:t>директор</w:t>
      </w:r>
      <w:r w:rsidR="003B721E">
        <w:t>ът</w:t>
      </w:r>
      <w:r w:rsidR="001A7F0C">
        <w:t xml:space="preserve"> на </w:t>
      </w:r>
      <w:r w:rsidRPr="001A7F0C">
        <w:t xml:space="preserve">дирекция УРК </w:t>
      </w:r>
      <w:r w:rsidR="001A7F0C">
        <w:t xml:space="preserve">или определен от него експерт от дирекцията </w:t>
      </w:r>
      <w:r w:rsidRPr="001A7F0C">
        <w:t>инициира преглед на необходимостта на изменение на наръчника чрез изпращане на съобщение по електронна поща до директорите на останалите дирекции в ИАПО.</w:t>
      </w:r>
      <w:r w:rsidR="001A7F0C">
        <w:t xml:space="preserve"> В зависимост от получените отговори се преценява необходимостта от извършване на цялостно изменение на наръчника.</w:t>
      </w:r>
    </w:p>
    <w:p w14:paraId="74A40902" w14:textId="1D355EF0" w:rsidR="00536E60" w:rsidRPr="0066516B" w:rsidRDefault="00C34211" w:rsidP="009C25A2">
      <w:pPr>
        <w:spacing w:before="120" w:after="120" w:line="360" w:lineRule="auto"/>
        <w:ind w:firstLine="708"/>
        <w:jc w:val="both"/>
        <w:rPr>
          <w:color w:val="F4B083"/>
        </w:rPr>
      </w:pPr>
      <w:r w:rsidRPr="00C34211">
        <w:t>При постъпване на нов служител на трудово/служебно правоотношение в ИА</w:t>
      </w:r>
      <w:r w:rsidR="00923D1B">
        <w:t>ПО</w:t>
      </w:r>
      <w:r w:rsidRPr="00C34211">
        <w:t xml:space="preserve">, служител от дирекция „Администрация и управление“, отговорен за човешките ресурси в Агенцията, изпраща електронно съобщение на директора на дирекция „УРК“ с информация за трите имена и дирекцията, в която е назначен новият служител. </w:t>
      </w:r>
      <w:r w:rsidRPr="00A51FD5">
        <w:t>Директорът на дирекция УРК препраща този мейл на определен от него служител от дирекцията, с оглед организиране получаването на Декларация за липса на конфликт на интереси и поверителност (</w:t>
      </w:r>
      <w:r w:rsidRPr="00695CD3">
        <w:t xml:space="preserve">Приложение </w:t>
      </w:r>
      <w:r w:rsidRPr="0031456E">
        <w:t xml:space="preserve">към Глава </w:t>
      </w:r>
      <w:r w:rsidR="00272CD1" w:rsidRPr="0031456E">
        <w:t>1</w:t>
      </w:r>
      <w:r w:rsidR="00272CD1">
        <w:t>6</w:t>
      </w:r>
      <w:r w:rsidRPr="00A51FD5">
        <w:t>) и Декларация за нередности (</w:t>
      </w:r>
      <w:r w:rsidRPr="00695CD3">
        <w:t xml:space="preserve">Приложение </w:t>
      </w:r>
      <w:r w:rsidRPr="0031456E">
        <w:t xml:space="preserve">към Глава </w:t>
      </w:r>
      <w:r w:rsidR="00272CD1">
        <w:t>10</w:t>
      </w:r>
      <w:r w:rsidRPr="00A51FD5">
        <w:t>) и съхранението им в дирекция УРК, ведно с получените от другите служители на ИА</w:t>
      </w:r>
      <w:r w:rsidR="00923D1B" w:rsidRPr="00A51FD5">
        <w:t>ПО</w:t>
      </w:r>
      <w:r w:rsidRPr="00A51FD5">
        <w:t xml:space="preserve"> декларации</w:t>
      </w:r>
      <w:r>
        <w:t>.</w:t>
      </w:r>
      <w:r w:rsidR="00536E60">
        <w:t xml:space="preserve"> </w:t>
      </w:r>
    </w:p>
    <w:p w14:paraId="53FA96F3" w14:textId="32215531" w:rsidR="00C34119" w:rsidRPr="00291A74" w:rsidRDefault="00D111F3" w:rsidP="00F73F1C">
      <w:pPr>
        <w:spacing w:before="120" w:after="120" w:line="360" w:lineRule="auto"/>
        <w:ind w:firstLine="708"/>
        <w:jc w:val="both"/>
      </w:pPr>
      <w:r w:rsidRPr="00E225AE">
        <w:t>Пълната е</w:t>
      </w:r>
      <w:r w:rsidR="00C34119" w:rsidRPr="00E225AE">
        <w:t xml:space="preserve">лектронна версия на </w:t>
      </w:r>
      <w:r w:rsidRPr="00E225AE">
        <w:t xml:space="preserve">действащия </w:t>
      </w:r>
      <w:r w:rsidR="00C34119" w:rsidRPr="00E225AE">
        <w:t>наръчник</w:t>
      </w:r>
      <w:r w:rsidR="00695CD3">
        <w:t xml:space="preserve">, освен в деловодната система </w:t>
      </w:r>
      <w:proofErr w:type="spellStart"/>
      <w:r w:rsidR="00695CD3">
        <w:t>Ивентис</w:t>
      </w:r>
      <w:proofErr w:type="spellEnd"/>
      <w:r w:rsidR="00695CD3">
        <w:t>,</w:t>
      </w:r>
      <w:r w:rsidR="00C34119" w:rsidRPr="00E225AE">
        <w:t xml:space="preserve"> се съхранява </w:t>
      </w:r>
      <w:r w:rsidR="00695CD3">
        <w:t xml:space="preserve">и в </w:t>
      </w:r>
      <w:r w:rsidR="00C34119" w:rsidRPr="00E225AE">
        <w:t>общ</w:t>
      </w:r>
      <w:r w:rsidR="000D0D8F" w:rsidRPr="00E225AE">
        <w:t xml:space="preserve">ото </w:t>
      </w:r>
      <w:r w:rsidR="008718D1" w:rsidRPr="00E225AE">
        <w:t>виртуално</w:t>
      </w:r>
      <w:r w:rsidR="000D0D8F" w:rsidRPr="00E225AE">
        <w:t xml:space="preserve"> пространство (файл сървъра) на </w:t>
      </w:r>
      <w:r w:rsidR="00AB2F66">
        <w:t>УО</w:t>
      </w:r>
      <w:r w:rsidR="000D0D8F" w:rsidRPr="00E225AE">
        <w:t xml:space="preserve"> във формат, разр</w:t>
      </w:r>
      <w:r w:rsidR="005F00F3" w:rsidRPr="00E225AE">
        <w:t>е</w:t>
      </w:r>
      <w:r w:rsidR="00A123EC">
        <w:t>шен само за четене.</w:t>
      </w:r>
    </w:p>
    <w:p w14:paraId="4F7DC09E" w14:textId="68272127" w:rsidR="001A6501" w:rsidRPr="00291A74" w:rsidRDefault="001A6501" w:rsidP="001A6501">
      <w:pPr>
        <w:spacing w:before="120" w:after="120" w:line="360" w:lineRule="auto"/>
        <w:ind w:firstLine="708"/>
        <w:jc w:val="both"/>
      </w:pPr>
      <w:r w:rsidRPr="00A51FD5">
        <w:t xml:space="preserve">За поддържане на информация за извършените промени с оглед тяхната проследимост отговорният експерт от </w:t>
      </w:r>
      <w:r w:rsidR="00C848AA" w:rsidRPr="00A51FD5">
        <w:t>дирекция</w:t>
      </w:r>
      <w:r w:rsidRPr="00A51FD5">
        <w:t xml:space="preserve"> „Управление на риска и контрол</w:t>
      </w:r>
      <w:r w:rsidR="0042626D">
        <w:t>“</w:t>
      </w:r>
      <w:r w:rsidR="00035110" w:rsidRPr="00A51FD5">
        <w:t>, определен от директора на дирекция УРК,</w:t>
      </w:r>
      <w:r w:rsidRPr="00A51FD5">
        <w:t xml:space="preserve"> поддържа също в общото виртуално пространство на </w:t>
      </w:r>
      <w:r w:rsidR="00AB2F66" w:rsidRPr="00A51FD5">
        <w:t>УО</w:t>
      </w:r>
      <w:r w:rsidRPr="00A51FD5">
        <w:t xml:space="preserve"> всички версии на наръчника в режим „проследяване на промените</w:t>
      </w:r>
      <w:r w:rsidR="00AE4680">
        <w:t>“</w:t>
      </w:r>
      <w:r w:rsidRPr="00A51FD5">
        <w:t xml:space="preserve"> (като всички служители на УО имат достъп до</w:t>
      </w:r>
      <w:r w:rsidR="00642F44" w:rsidRPr="00A51FD5">
        <w:t xml:space="preserve"> тях - без право на редакция).</w:t>
      </w:r>
      <w:r w:rsidR="00F479D0" w:rsidRPr="00A51FD5">
        <w:t xml:space="preserve"> Същият</w:t>
      </w:r>
      <w:r w:rsidR="00C65D56" w:rsidRPr="00A51FD5">
        <w:t xml:space="preserve"> или </w:t>
      </w:r>
      <w:r w:rsidR="00C65D56" w:rsidRPr="00A51FD5">
        <w:lastRenderedPageBreak/>
        <w:t>друг</w:t>
      </w:r>
      <w:r w:rsidR="00F479D0" w:rsidRPr="00A51FD5">
        <w:t xml:space="preserve"> служител </w:t>
      </w:r>
      <w:r w:rsidR="00C65D56" w:rsidRPr="00A51FD5">
        <w:t xml:space="preserve">от дирекция УРК, определен от директора на дирекцията, поддържа </w:t>
      </w:r>
      <w:r w:rsidR="00DB44CB" w:rsidRPr="00695CD3">
        <w:t xml:space="preserve">Регистър на промените на Наръчника за управление на </w:t>
      </w:r>
      <w:r w:rsidR="00B85F08" w:rsidRPr="00695CD3">
        <w:t>Програма „Образование“</w:t>
      </w:r>
      <w:r w:rsidR="00DB44CB" w:rsidRPr="00695CD3">
        <w:t xml:space="preserve"> и </w:t>
      </w:r>
      <w:r w:rsidR="004C3A40" w:rsidRPr="00695CD3">
        <w:t xml:space="preserve">Описанието на системата за управление и контрол </w:t>
      </w:r>
      <w:r w:rsidR="00AE3794" w:rsidRPr="00695CD3">
        <w:t xml:space="preserve">на </w:t>
      </w:r>
      <w:r w:rsidR="00B85F08" w:rsidRPr="00695CD3">
        <w:t>Програма „Образование“</w:t>
      </w:r>
      <w:r w:rsidR="00C76BBB" w:rsidRPr="00695CD3">
        <w:t>,</w:t>
      </w:r>
      <w:r w:rsidR="00C76BBB" w:rsidRPr="00A51FD5">
        <w:t xml:space="preserve"> по образец Приложение № 1.</w:t>
      </w:r>
      <w:r w:rsidR="00AE4680">
        <w:t>1</w:t>
      </w:r>
      <w:r w:rsidR="00C76BBB" w:rsidRPr="00A51FD5">
        <w:t>.</w:t>
      </w:r>
      <w:r w:rsidR="00C65D56" w:rsidRPr="00BA5843">
        <w:t xml:space="preserve"> Попълненият регистър се съхранява в общото виртуално пространство на УО, където са налични всички версии на наръчника.</w:t>
      </w:r>
    </w:p>
    <w:p w14:paraId="26534D29" w14:textId="617DB7CE" w:rsidR="00BC1138" w:rsidRPr="00E225AE" w:rsidRDefault="00BC1138" w:rsidP="00F73F1C">
      <w:pPr>
        <w:spacing w:before="120" w:after="120" w:line="360" w:lineRule="auto"/>
        <w:ind w:firstLine="708"/>
        <w:jc w:val="both"/>
      </w:pPr>
      <w:r w:rsidRPr="00E225AE">
        <w:t xml:space="preserve">При промяна на нормативна уредба, която не засяга одитните пътеки, до </w:t>
      </w:r>
      <w:r w:rsidR="00A57153" w:rsidRPr="00E225AE">
        <w:t xml:space="preserve">съответното </w:t>
      </w:r>
      <w:r w:rsidRPr="00E225AE">
        <w:t xml:space="preserve">актуализиране на наръчника се прилага </w:t>
      </w:r>
      <w:r w:rsidR="00A57153" w:rsidRPr="00E225AE">
        <w:t xml:space="preserve">новия нормативен </w:t>
      </w:r>
      <w:r w:rsidR="004E60E1">
        <w:t>акт</w:t>
      </w:r>
      <w:r w:rsidRPr="00E225AE">
        <w:t xml:space="preserve">, респ. всеки друг </w:t>
      </w:r>
      <w:r w:rsidR="00462BFF">
        <w:t>акт</w:t>
      </w:r>
      <w:r w:rsidR="00462BFF" w:rsidRPr="00E225AE">
        <w:t xml:space="preserve"> </w:t>
      </w:r>
      <w:r w:rsidRPr="00E225AE">
        <w:t>с по-висша юридическа сила.</w:t>
      </w:r>
      <w:r w:rsidR="00891524" w:rsidRPr="00E225AE">
        <w:t xml:space="preserve"> Този принцип не ограничава УО да издава указания </w:t>
      </w:r>
      <w:r w:rsidR="00630EA0" w:rsidRPr="00E225AE">
        <w:t>към бенефициентите</w:t>
      </w:r>
      <w:r w:rsidR="00891524" w:rsidRPr="00E225AE">
        <w:t xml:space="preserve"> по изпълнение на техни функции</w:t>
      </w:r>
      <w:r w:rsidR="00CC7773" w:rsidRPr="00E225AE">
        <w:t>.</w:t>
      </w:r>
    </w:p>
    <w:p w14:paraId="64C3D69D" w14:textId="77777777" w:rsidR="005E02C8" w:rsidRDefault="004C39B2" w:rsidP="00BA5843">
      <w:pPr>
        <w:spacing w:line="360" w:lineRule="auto"/>
        <w:ind w:firstLine="708"/>
        <w:jc w:val="both"/>
      </w:pPr>
      <w:r w:rsidRPr="00A51FD5">
        <w:t>При по-съществени изменения в процедурите УО може да организира специални обучения на всички служители или на тази част от тях, които ще работят по променените процедури</w:t>
      </w:r>
      <w:r w:rsidRPr="00FE7AD4">
        <w:t>.</w:t>
      </w:r>
    </w:p>
    <w:p w14:paraId="0D23958A" w14:textId="77777777" w:rsidR="00462BFF" w:rsidRPr="00E225AE" w:rsidRDefault="00462BFF" w:rsidP="00F73F1C">
      <w:pPr>
        <w:spacing w:line="360" w:lineRule="auto"/>
        <w:jc w:val="both"/>
      </w:pPr>
    </w:p>
    <w:p w14:paraId="3D4907D0" w14:textId="77777777" w:rsidR="000114FE" w:rsidRPr="00E225AE" w:rsidRDefault="000114FE" w:rsidP="00F73F1C">
      <w:pPr>
        <w:spacing w:line="360" w:lineRule="auto"/>
        <w:jc w:val="both"/>
        <w:rPr>
          <w:b/>
          <w:sz w:val="28"/>
          <w:szCs w:val="28"/>
        </w:rPr>
      </w:pPr>
      <w:bookmarkStart w:id="5" w:name="t1_4"/>
      <w:r w:rsidRPr="00E225AE">
        <w:rPr>
          <w:b/>
          <w:sz w:val="28"/>
          <w:szCs w:val="28"/>
        </w:rPr>
        <w:t>1.</w:t>
      </w:r>
      <w:r w:rsidR="000F71CC">
        <w:rPr>
          <w:b/>
          <w:sz w:val="28"/>
          <w:szCs w:val="28"/>
        </w:rPr>
        <w:t>4</w:t>
      </w:r>
      <w:r w:rsidRPr="00E225AE">
        <w:rPr>
          <w:b/>
          <w:sz w:val="28"/>
          <w:szCs w:val="28"/>
        </w:rPr>
        <w:t xml:space="preserve">. </w:t>
      </w:r>
      <w:r w:rsidR="009736D7" w:rsidRPr="00E225AE">
        <w:rPr>
          <w:b/>
          <w:sz w:val="28"/>
          <w:szCs w:val="28"/>
        </w:rPr>
        <w:t>Основни понятия</w:t>
      </w: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460"/>
        <w:gridCol w:w="6851"/>
      </w:tblGrid>
      <w:tr w:rsidR="00E32F73" w:rsidRPr="00E225AE" w14:paraId="3F173556" w14:textId="77777777" w:rsidTr="00186B12">
        <w:trPr>
          <w:trHeight w:val="311"/>
          <w:tblCellSpacing w:w="20" w:type="dxa"/>
          <w:jc w:val="center"/>
        </w:trPr>
        <w:tc>
          <w:tcPr>
            <w:tcW w:w="2400" w:type="dxa"/>
            <w:shd w:val="clear" w:color="auto" w:fill="auto"/>
            <w:noWrap/>
          </w:tcPr>
          <w:bookmarkEnd w:id="5"/>
          <w:p w14:paraId="40CA5A16" w14:textId="7B98FF08" w:rsidR="00E32F73" w:rsidRPr="00E225AE" w:rsidRDefault="00E32F73" w:rsidP="00F73F1C">
            <w:pPr>
              <w:spacing w:before="120" w:after="120" w:line="360" w:lineRule="auto"/>
              <w:jc w:val="both"/>
              <w:rPr>
                <w:b/>
              </w:rPr>
            </w:pPr>
            <w:r w:rsidRPr="00E225AE">
              <w:rPr>
                <w:b/>
              </w:rPr>
              <w:t>Бенефициент</w:t>
            </w:r>
            <w:r w:rsidR="00400675">
              <w:rPr>
                <w:b/>
              </w:rPr>
              <w:t xml:space="preserve">/ </w:t>
            </w:r>
            <w:proofErr w:type="spellStart"/>
            <w:r w:rsidR="00400675">
              <w:rPr>
                <w:b/>
              </w:rPr>
              <w:t>Бенефициер</w:t>
            </w:r>
            <w:proofErr w:type="spellEnd"/>
          </w:p>
        </w:tc>
        <w:tc>
          <w:tcPr>
            <w:tcW w:w="6791" w:type="dxa"/>
            <w:shd w:val="clear" w:color="auto" w:fill="auto"/>
            <w:noWrap/>
          </w:tcPr>
          <w:p w14:paraId="6EF0BBA5" w14:textId="7E37A410" w:rsidR="0058441A" w:rsidRDefault="0058441A" w:rsidP="00A868CA">
            <w:pPr>
              <w:spacing w:before="120" w:after="120" w:line="360" w:lineRule="auto"/>
              <w:jc w:val="both"/>
            </w:pPr>
            <w:r>
              <w:t xml:space="preserve">Съгласно определението, дадено в чл. 2, т. 9 от </w:t>
            </w:r>
            <w:r w:rsidRPr="007D619E">
              <w:t xml:space="preserve">Регламент (ЕС) 2021/1060 </w:t>
            </w:r>
            <w:r>
              <w:t xml:space="preserve">на Европейския парламент и на Съвета от </w:t>
            </w:r>
            <w:r w:rsidRPr="007D619E">
              <w:t>24 юни 2021</w:t>
            </w:r>
            <w:r>
              <w:t xml:space="preserve"> г.</w:t>
            </w:r>
            <w:r w:rsidR="00400675">
              <w:t xml:space="preserve"> означава:</w:t>
            </w:r>
          </w:p>
          <w:p w14:paraId="6D02089F" w14:textId="2E2BF054" w:rsidR="00A868CA" w:rsidRDefault="0058441A" w:rsidP="00A868CA">
            <w:pPr>
              <w:spacing w:before="120" w:after="120" w:line="360" w:lineRule="auto"/>
              <w:jc w:val="both"/>
            </w:pPr>
            <w:r>
              <w:t>П</w:t>
            </w:r>
            <w:r w:rsidR="00A868CA">
              <w:t>убличен или частен субект, образувание със или без правосубектност или физическо лице, които отговарят за започването на операциите или за започването и изпълнението им;</w:t>
            </w:r>
          </w:p>
          <w:p w14:paraId="7DB540DA" w14:textId="5BE6CF25" w:rsidR="00A868CA" w:rsidRDefault="0058441A" w:rsidP="00A868CA">
            <w:pPr>
              <w:spacing w:before="120" w:after="120" w:line="360" w:lineRule="auto"/>
              <w:jc w:val="both"/>
            </w:pPr>
            <w:r>
              <w:t>В</w:t>
            </w:r>
            <w:r w:rsidR="00A868CA">
              <w:t xml:space="preserve"> контекста на публично-частните партньорства (ПЧП) </w:t>
            </w:r>
            <w:r>
              <w:t>–</w:t>
            </w:r>
            <w:r w:rsidR="00A868CA">
              <w:t xml:space="preserve"> </w:t>
            </w:r>
            <w:r>
              <w:t xml:space="preserve">означава </w:t>
            </w:r>
            <w:r w:rsidR="00A868CA">
              <w:t>публичният субект, започващ операция на ПЧП, или частният партньор, избран за нейното изпълнение;</w:t>
            </w:r>
          </w:p>
          <w:p w14:paraId="06932613" w14:textId="3EF3C0B9" w:rsidR="00A868CA" w:rsidRDefault="0058441A" w:rsidP="00A868CA">
            <w:pPr>
              <w:spacing w:before="120" w:after="120" w:line="360" w:lineRule="auto"/>
              <w:jc w:val="both"/>
            </w:pPr>
            <w:r>
              <w:t>В</w:t>
            </w:r>
            <w:r w:rsidR="00A868CA">
              <w:t xml:space="preserve"> контекста на схемите за държавна помощ - </w:t>
            </w:r>
            <w:r>
              <w:t xml:space="preserve">е </w:t>
            </w:r>
            <w:r w:rsidR="00A868CA">
              <w:t>предприятието, което получава помощта;</w:t>
            </w:r>
          </w:p>
          <w:p w14:paraId="2DEED968" w14:textId="7B89097E" w:rsidR="00E32F73" w:rsidRPr="00E225AE" w:rsidRDefault="0058441A" w:rsidP="00B34324">
            <w:pPr>
              <w:spacing w:before="120" w:after="120" w:line="360" w:lineRule="auto"/>
              <w:jc w:val="both"/>
            </w:pPr>
            <w:r>
              <w:lastRenderedPageBreak/>
              <w:t>В</w:t>
            </w:r>
            <w:r w:rsidR="00A868CA">
              <w:t xml:space="preserve"> контекста на финансовите инструменти </w:t>
            </w:r>
            <w:r>
              <w:t>–</w:t>
            </w:r>
            <w:r w:rsidR="00A868CA">
              <w:t xml:space="preserve"> </w:t>
            </w:r>
            <w:r>
              <w:t xml:space="preserve">е </w:t>
            </w:r>
            <w:r w:rsidR="00A868CA">
              <w:t>субектът, който изпълнява холдинговия фонд, или ако няма структура с холдингов фонд, субектът, който изпълнява специалния фонд, или ако управляващият орган управлява финансовия инструмент, управляващият орган</w:t>
            </w:r>
            <w:r w:rsidR="00E32F73" w:rsidRPr="00E225AE">
              <w:t xml:space="preserve">. </w:t>
            </w:r>
          </w:p>
        </w:tc>
      </w:tr>
      <w:tr w:rsidR="00D142B7" w:rsidRPr="00E225AE" w14:paraId="0D162CB3" w14:textId="77777777" w:rsidTr="00186B12">
        <w:trPr>
          <w:trHeight w:val="311"/>
          <w:tblCellSpacing w:w="20" w:type="dxa"/>
          <w:jc w:val="center"/>
        </w:trPr>
        <w:tc>
          <w:tcPr>
            <w:tcW w:w="2400" w:type="dxa"/>
            <w:shd w:val="clear" w:color="auto" w:fill="auto"/>
            <w:noWrap/>
          </w:tcPr>
          <w:p w14:paraId="7865F3D0" w14:textId="4C6B7D44" w:rsidR="00D142B7" w:rsidRPr="00E225AE" w:rsidRDefault="00D142B7" w:rsidP="00F73F1C">
            <w:pPr>
              <w:pStyle w:val="Default"/>
              <w:spacing w:line="360" w:lineRule="auto"/>
              <w:jc w:val="both"/>
            </w:pPr>
            <w:bookmarkStart w:id="6" w:name="_Hlk111810577"/>
            <w:r w:rsidRPr="00E225AE">
              <w:rPr>
                <w:rFonts w:ascii="Times New Roman" w:hAnsi="Times New Roman" w:cs="Times New Roman"/>
                <w:b/>
                <w:color w:val="auto"/>
              </w:rPr>
              <w:lastRenderedPageBreak/>
              <w:t xml:space="preserve">Европейски </w:t>
            </w:r>
            <w:r w:rsidR="00B34324" w:rsidRPr="00B34324">
              <w:rPr>
                <w:rFonts w:ascii="Times New Roman" w:hAnsi="Times New Roman" w:cs="Times New Roman"/>
                <w:b/>
                <w:color w:val="auto"/>
              </w:rPr>
              <w:t xml:space="preserve">фондове при споделено управление </w:t>
            </w:r>
            <w:bookmarkEnd w:id="6"/>
          </w:p>
        </w:tc>
        <w:tc>
          <w:tcPr>
            <w:tcW w:w="6791" w:type="dxa"/>
            <w:shd w:val="clear" w:color="auto" w:fill="auto"/>
            <w:noWrap/>
          </w:tcPr>
          <w:p w14:paraId="7A476F04" w14:textId="622C86E3" w:rsidR="00134CEC" w:rsidRDefault="00134CEC" w:rsidP="00134CEC">
            <w:pPr>
              <w:spacing w:before="120" w:after="120" w:line="360" w:lineRule="auto"/>
              <w:jc w:val="both"/>
            </w:pPr>
            <w:bookmarkStart w:id="7" w:name="_Hlk111810676"/>
            <w:r w:rsidRPr="00E225AE">
              <w:t xml:space="preserve">Обединяващо понятие за </w:t>
            </w:r>
            <w:r w:rsidR="00B34324">
              <w:t>следните</w:t>
            </w:r>
            <w:r w:rsidRPr="00E225AE">
              <w:t xml:space="preserve"> фонд</w:t>
            </w:r>
            <w:r w:rsidR="00B34324">
              <w:t>ове</w:t>
            </w:r>
            <w:r w:rsidRPr="00E225AE">
              <w:t xml:space="preserve"> на </w:t>
            </w:r>
            <w:r w:rsidR="004A7EE7">
              <w:t>Европейския съюз</w:t>
            </w:r>
            <w:r w:rsidRPr="00E225AE">
              <w:t xml:space="preserve">: </w:t>
            </w:r>
          </w:p>
          <w:p w14:paraId="7BA92979" w14:textId="77777777" w:rsidR="00B34324" w:rsidRDefault="00B34324" w:rsidP="00A55FFF">
            <w:pPr>
              <w:numPr>
                <w:ilvl w:val="0"/>
                <w:numId w:val="29"/>
              </w:numPr>
              <w:spacing w:before="120" w:after="120" w:line="360" w:lineRule="auto"/>
              <w:ind w:left="1066" w:hanging="357"/>
              <w:jc w:val="both"/>
            </w:pPr>
            <w:r w:rsidRPr="00B34324">
              <w:t>Европейския фонд за регионално развитие (ЕФРР),</w:t>
            </w:r>
          </w:p>
          <w:p w14:paraId="38C6BE57" w14:textId="77777777" w:rsidR="00B34324" w:rsidRDefault="00B34324" w:rsidP="00A55FFF">
            <w:pPr>
              <w:numPr>
                <w:ilvl w:val="0"/>
                <w:numId w:val="29"/>
              </w:numPr>
              <w:spacing w:before="120" w:after="120" w:line="360" w:lineRule="auto"/>
              <w:ind w:left="1066" w:hanging="357"/>
              <w:jc w:val="both"/>
            </w:pPr>
            <w:r w:rsidRPr="00B34324">
              <w:t>Европейския социален фонд плюс (ЕСФ+),</w:t>
            </w:r>
          </w:p>
          <w:p w14:paraId="7D3E0F60" w14:textId="77777777" w:rsidR="00B34324" w:rsidRDefault="00B34324" w:rsidP="00A55FFF">
            <w:pPr>
              <w:numPr>
                <w:ilvl w:val="0"/>
                <w:numId w:val="29"/>
              </w:numPr>
              <w:spacing w:before="120" w:after="120" w:line="360" w:lineRule="auto"/>
              <w:ind w:left="1066" w:hanging="357"/>
              <w:jc w:val="both"/>
            </w:pPr>
            <w:r w:rsidRPr="00B34324">
              <w:t xml:space="preserve">Кохезионния фонд, </w:t>
            </w:r>
          </w:p>
          <w:p w14:paraId="59541389" w14:textId="77777777" w:rsidR="00B34324" w:rsidRDefault="00B34324" w:rsidP="00A55FFF">
            <w:pPr>
              <w:numPr>
                <w:ilvl w:val="0"/>
                <w:numId w:val="29"/>
              </w:numPr>
              <w:spacing w:before="120" w:after="120" w:line="360" w:lineRule="auto"/>
              <w:ind w:left="1066" w:hanging="357"/>
              <w:jc w:val="both"/>
            </w:pPr>
            <w:r w:rsidRPr="00B34324">
              <w:t xml:space="preserve">Фонда за справедлив преход (ФСП), </w:t>
            </w:r>
          </w:p>
          <w:p w14:paraId="5CEF2DE6" w14:textId="23F34CB9" w:rsidR="00B34324" w:rsidRDefault="00B34324" w:rsidP="00A55FFF">
            <w:pPr>
              <w:numPr>
                <w:ilvl w:val="0"/>
                <w:numId w:val="29"/>
              </w:numPr>
              <w:spacing w:before="120" w:after="120" w:line="360" w:lineRule="auto"/>
              <w:ind w:left="1066" w:hanging="357"/>
              <w:jc w:val="both"/>
            </w:pPr>
            <w:r w:rsidRPr="00E225AE">
              <w:t>Европейски земеделски фонд за развитие на селските райони</w:t>
            </w:r>
            <w:r>
              <w:t>,</w:t>
            </w:r>
          </w:p>
          <w:p w14:paraId="084B58DE" w14:textId="77777777" w:rsidR="00B34324" w:rsidRDefault="00B34324" w:rsidP="00A55FFF">
            <w:pPr>
              <w:numPr>
                <w:ilvl w:val="0"/>
                <w:numId w:val="29"/>
              </w:numPr>
              <w:spacing w:before="120" w:after="120" w:line="360" w:lineRule="auto"/>
              <w:ind w:left="1066" w:hanging="357"/>
              <w:jc w:val="both"/>
            </w:pPr>
            <w:r w:rsidRPr="00E225AE">
              <w:t xml:space="preserve"> </w:t>
            </w:r>
            <w:r w:rsidRPr="00B34324">
              <w:t xml:space="preserve">Европейския фонд за морско дело, рибарство и аквакултури (ЕФМДРА), </w:t>
            </w:r>
          </w:p>
          <w:p w14:paraId="19220863" w14:textId="77777777" w:rsidR="00B34324" w:rsidRDefault="00B34324" w:rsidP="00A55FFF">
            <w:pPr>
              <w:numPr>
                <w:ilvl w:val="0"/>
                <w:numId w:val="29"/>
              </w:numPr>
              <w:spacing w:before="120" w:after="120" w:line="360" w:lineRule="auto"/>
              <w:ind w:left="1066" w:hanging="357"/>
              <w:jc w:val="both"/>
            </w:pPr>
            <w:r w:rsidRPr="00B34324">
              <w:t>Фонд „Убежище, миграция и интеграция“ (ФУМИ),</w:t>
            </w:r>
          </w:p>
          <w:p w14:paraId="03BDC9FE" w14:textId="77777777" w:rsidR="00B34324" w:rsidRDefault="00B34324" w:rsidP="00B34324">
            <w:pPr>
              <w:numPr>
                <w:ilvl w:val="0"/>
                <w:numId w:val="29"/>
              </w:numPr>
              <w:spacing w:before="120" w:after="120" w:line="360" w:lineRule="auto"/>
              <w:ind w:left="1066" w:hanging="357"/>
              <w:jc w:val="both"/>
            </w:pPr>
            <w:r w:rsidRPr="00B34324">
              <w:t>Фонд „Вътрешна сигурност (ФВС)</w:t>
            </w:r>
            <w:r>
              <w:t>,</w:t>
            </w:r>
            <w:r w:rsidRPr="00B34324">
              <w:t xml:space="preserve"> и</w:t>
            </w:r>
            <w:r>
              <w:t xml:space="preserve"> </w:t>
            </w:r>
          </w:p>
          <w:p w14:paraId="424C8850" w14:textId="5697B679" w:rsidR="00D142B7" w:rsidRPr="00B34324" w:rsidRDefault="00B34324" w:rsidP="00400675">
            <w:pPr>
              <w:numPr>
                <w:ilvl w:val="0"/>
                <w:numId w:val="29"/>
              </w:numPr>
              <w:spacing w:before="120" w:after="120" w:line="360" w:lineRule="auto"/>
              <w:ind w:left="1066" w:hanging="357"/>
              <w:jc w:val="both"/>
            </w:pPr>
            <w:r w:rsidRPr="00B34324">
              <w:t>Инструмента за финансова подкрепа за управлението на границите и визовата политика (ИУГВП)</w:t>
            </w:r>
            <w:bookmarkEnd w:id="7"/>
            <w:r w:rsidR="00134CEC" w:rsidRPr="00E225AE">
              <w:t>.</w:t>
            </w:r>
          </w:p>
        </w:tc>
      </w:tr>
      <w:tr w:rsidR="00526E6F" w:rsidRPr="00E225AE" w14:paraId="70802B9E" w14:textId="77777777" w:rsidTr="00186B12">
        <w:trPr>
          <w:trHeight w:val="311"/>
          <w:tblCellSpacing w:w="20" w:type="dxa"/>
          <w:jc w:val="center"/>
        </w:trPr>
        <w:tc>
          <w:tcPr>
            <w:tcW w:w="2400" w:type="dxa"/>
            <w:shd w:val="clear" w:color="auto" w:fill="auto"/>
            <w:noWrap/>
          </w:tcPr>
          <w:p w14:paraId="26BD7505" w14:textId="15402DE1" w:rsidR="0076468B" w:rsidRPr="00E225AE" w:rsidRDefault="0076468B" w:rsidP="00F73F1C">
            <w:pPr>
              <w:pStyle w:val="Default"/>
              <w:spacing w:line="360" w:lineRule="auto"/>
              <w:jc w:val="both"/>
              <w:rPr>
                <w:rFonts w:ascii="Times New Roman" w:hAnsi="Times New Roman" w:cs="Times New Roman"/>
                <w:b/>
                <w:color w:val="auto"/>
              </w:rPr>
            </w:pPr>
            <w:r w:rsidRPr="00E225AE">
              <w:rPr>
                <w:rFonts w:ascii="Times New Roman" w:hAnsi="Times New Roman" w:cs="Times New Roman"/>
                <w:b/>
                <w:color w:val="auto"/>
              </w:rPr>
              <w:t>Конкретен бенефициент на безвъзмездна</w:t>
            </w:r>
            <w:r w:rsidR="004D3329">
              <w:rPr>
                <w:rFonts w:ascii="Times New Roman" w:hAnsi="Times New Roman" w:cs="Times New Roman"/>
                <w:b/>
                <w:color w:val="auto"/>
              </w:rPr>
              <w:t xml:space="preserve"> финансова</w:t>
            </w:r>
            <w:r w:rsidRPr="00E225AE">
              <w:rPr>
                <w:rFonts w:ascii="Times New Roman" w:hAnsi="Times New Roman" w:cs="Times New Roman"/>
                <w:b/>
                <w:color w:val="auto"/>
              </w:rPr>
              <w:t xml:space="preserve"> помощ </w:t>
            </w:r>
          </w:p>
          <w:p w14:paraId="4D3EF7D0" w14:textId="77777777" w:rsidR="0076468B" w:rsidRPr="00E225AE" w:rsidRDefault="0076468B" w:rsidP="00F73F1C">
            <w:pPr>
              <w:spacing w:before="120" w:after="120" w:line="360" w:lineRule="auto"/>
              <w:jc w:val="both"/>
              <w:rPr>
                <w:b/>
              </w:rPr>
            </w:pPr>
          </w:p>
        </w:tc>
        <w:tc>
          <w:tcPr>
            <w:tcW w:w="6791" w:type="dxa"/>
            <w:shd w:val="clear" w:color="auto" w:fill="auto"/>
            <w:noWrap/>
          </w:tcPr>
          <w:p w14:paraId="03B5CCD8" w14:textId="73EBE922" w:rsidR="00526E6F" w:rsidRPr="00E225AE" w:rsidRDefault="0058441A" w:rsidP="00F73F1C">
            <w:pPr>
              <w:spacing w:before="120" w:after="120" w:line="360" w:lineRule="auto"/>
              <w:jc w:val="both"/>
            </w:pPr>
            <w:r>
              <w:rPr>
                <w:color w:val="000000"/>
              </w:rPr>
              <w:t>К</w:t>
            </w:r>
            <w:proofErr w:type="spellStart"/>
            <w:r>
              <w:rPr>
                <w:color w:val="000000"/>
                <w:lang w:val="en"/>
              </w:rPr>
              <w:t>андидат</w:t>
            </w:r>
            <w:proofErr w:type="spellEnd"/>
            <w:r>
              <w:rPr>
                <w:color w:val="000000"/>
                <w:lang w:val="en"/>
              </w:rPr>
              <w:t xml:space="preserve">, </w:t>
            </w:r>
            <w:proofErr w:type="spellStart"/>
            <w:r>
              <w:rPr>
                <w:color w:val="000000"/>
                <w:lang w:val="en"/>
              </w:rPr>
              <w:t>посочен</w:t>
            </w:r>
            <w:proofErr w:type="spellEnd"/>
            <w:r>
              <w:rPr>
                <w:color w:val="000000"/>
                <w:lang w:val="en"/>
              </w:rPr>
              <w:t xml:space="preserve"> в </w:t>
            </w:r>
            <w:proofErr w:type="spellStart"/>
            <w:r>
              <w:rPr>
                <w:color w:val="000000"/>
                <w:lang w:val="en"/>
              </w:rPr>
              <w:t>съответната</w:t>
            </w:r>
            <w:proofErr w:type="spellEnd"/>
            <w:r>
              <w:rPr>
                <w:color w:val="000000"/>
                <w:lang w:val="en"/>
              </w:rPr>
              <w:t xml:space="preserve"> </w:t>
            </w:r>
            <w:proofErr w:type="spellStart"/>
            <w:r>
              <w:rPr>
                <w:color w:val="000000"/>
                <w:lang w:val="en"/>
              </w:rPr>
              <w:t>програма</w:t>
            </w:r>
            <w:proofErr w:type="spellEnd"/>
            <w:r>
              <w:rPr>
                <w:color w:val="000000"/>
              </w:rPr>
              <w:t xml:space="preserve">, </w:t>
            </w:r>
            <w:proofErr w:type="spellStart"/>
            <w:r>
              <w:rPr>
                <w:color w:val="000000"/>
                <w:lang w:val="en"/>
              </w:rPr>
              <w:t>одобр</w:t>
            </w:r>
            <w:r>
              <w:rPr>
                <w:color w:val="000000"/>
              </w:rPr>
              <w:t>ена</w:t>
            </w:r>
            <w:proofErr w:type="spellEnd"/>
            <w:r>
              <w:rPr>
                <w:color w:val="000000"/>
                <w:lang w:val="en"/>
              </w:rPr>
              <w:t xml:space="preserve"> </w:t>
            </w:r>
            <w:proofErr w:type="spellStart"/>
            <w:r>
              <w:rPr>
                <w:color w:val="000000"/>
                <w:lang w:val="en"/>
              </w:rPr>
              <w:t>от</w:t>
            </w:r>
            <w:proofErr w:type="spellEnd"/>
            <w:r>
              <w:rPr>
                <w:color w:val="000000"/>
                <w:lang w:val="en"/>
              </w:rPr>
              <w:t xml:space="preserve"> </w:t>
            </w:r>
            <w:proofErr w:type="spellStart"/>
            <w:r>
              <w:rPr>
                <w:color w:val="000000"/>
                <w:lang w:val="en"/>
              </w:rPr>
              <w:t>Европейската</w:t>
            </w:r>
            <w:proofErr w:type="spellEnd"/>
            <w:r>
              <w:rPr>
                <w:color w:val="000000"/>
                <w:lang w:val="en"/>
              </w:rPr>
              <w:t xml:space="preserve"> </w:t>
            </w:r>
            <w:proofErr w:type="spellStart"/>
            <w:r>
              <w:rPr>
                <w:color w:val="000000"/>
                <w:lang w:val="en"/>
              </w:rPr>
              <w:t>комисия</w:t>
            </w:r>
            <w:proofErr w:type="spellEnd"/>
            <w:r>
              <w:rPr>
                <w:color w:val="000000"/>
                <w:lang w:val="en"/>
              </w:rPr>
              <w:t xml:space="preserve">, в </w:t>
            </w:r>
            <w:proofErr w:type="spellStart"/>
            <w:r>
              <w:rPr>
                <w:color w:val="000000"/>
                <w:lang w:val="en"/>
              </w:rPr>
              <w:t>документ</w:t>
            </w:r>
            <w:proofErr w:type="spellEnd"/>
            <w:r>
              <w:rPr>
                <w:color w:val="000000"/>
                <w:lang w:val="en"/>
              </w:rPr>
              <w:t xml:space="preserve">, </w:t>
            </w:r>
            <w:proofErr w:type="spellStart"/>
            <w:r>
              <w:rPr>
                <w:color w:val="000000"/>
                <w:lang w:val="en"/>
              </w:rPr>
              <w:t>одобрен</w:t>
            </w:r>
            <w:proofErr w:type="spellEnd"/>
            <w:r>
              <w:rPr>
                <w:color w:val="000000"/>
                <w:lang w:val="en"/>
              </w:rPr>
              <w:t xml:space="preserve"> </w:t>
            </w:r>
            <w:proofErr w:type="spellStart"/>
            <w:r>
              <w:rPr>
                <w:color w:val="000000"/>
                <w:lang w:val="en"/>
              </w:rPr>
              <w:t>от</w:t>
            </w:r>
            <w:proofErr w:type="spellEnd"/>
            <w:r>
              <w:rPr>
                <w:color w:val="000000"/>
                <w:lang w:val="en"/>
              </w:rPr>
              <w:t xml:space="preserve"> </w:t>
            </w:r>
            <w:proofErr w:type="spellStart"/>
            <w:r>
              <w:rPr>
                <w:color w:val="000000"/>
                <w:lang w:val="en"/>
              </w:rPr>
              <w:t>комитета</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наблюдение</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програмата</w:t>
            </w:r>
            <w:proofErr w:type="spellEnd"/>
            <w:r>
              <w:rPr>
                <w:color w:val="000000"/>
                <w:lang w:val="en"/>
              </w:rPr>
              <w:t xml:space="preserve">, </w:t>
            </w:r>
            <w:proofErr w:type="spellStart"/>
            <w:r>
              <w:rPr>
                <w:color w:val="000000"/>
                <w:lang w:val="en"/>
              </w:rPr>
              <w:t>или</w:t>
            </w:r>
            <w:proofErr w:type="spellEnd"/>
            <w:r>
              <w:rPr>
                <w:color w:val="000000"/>
                <w:lang w:val="en"/>
              </w:rPr>
              <w:t xml:space="preserve"> в </w:t>
            </w:r>
            <w:proofErr w:type="spellStart"/>
            <w:r>
              <w:rPr>
                <w:color w:val="000000"/>
                <w:lang w:val="en"/>
              </w:rPr>
              <w:t>концепция</w:t>
            </w:r>
            <w:proofErr w:type="spellEnd"/>
            <w:r>
              <w:rPr>
                <w:color w:val="000000"/>
                <w:lang w:val="en"/>
              </w:rPr>
              <w:t xml:space="preserve"> </w:t>
            </w:r>
            <w:proofErr w:type="spellStart"/>
            <w:r>
              <w:rPr>
                <w:color w:val="000000"/>
                <w:lang w:val="en"/>
              </w:rPr>
              <w:t>за</w:t>
            </w:r>
            <w:proofErr w:type="spellEnd"/>
            <w:r>
              <w:rPr>
                <w:color w:val="000000"/>
                <w:lang w:val="en"/>
              </w:rPr>
              <w:t xml:space="preserve"> ИТИ, </w:t>
            </w:r>
            <w:proofErr w:type="spellStart"/>
            <w:r>
              <w:rPr>
                <w:color w:val="000000"/>
                <w:lang w:val="en"/>
              </w:rPr>
              <w:t>одобрена</w:t>
            </w:r>
            <w:proofErr w:type="spellEnd"/>
            <w:r>
              <w:rPr>
                <w:color w:val="000000"/>
                <w:lang w:val="en"/>
              </w:rPr>
              <w:t xml:space="preserve"> </w:t>
            </w:r>
            <w:proofErr w:type="spellStart"/>
            <w:r>
              <w:rPr>
                <w:color w:val="000000"/>
                <w:lang w:val="en"/>
              </w:rPr>
              <w:t>по</w:t>
            </w:r>
            <w:proofErr w:type="spellEnd"/>
            <w:r>
              <w:rPr>
                <w:color w:val="000000"/>
                <w:lang w:val="en"/>
              </w:rPr>
              <w:t xml:space="preserve"> </w:t>
            </w:r>
            <w:proofErr w:type="spellStart"/>
            <w:r>
              <w:rPr>
                <w:color w:val="000000"/>
                <w:lang w:val="en"/>
              </w:rPr>
              <w:t>съответния</w:t>
            </w:r>
            <w:proofErr w:type="spellEnd"/>
            <w:r>
              <w:rPr>
                <w:color w:val="000000"/>
                <w:lang w:val="en"/>
              </w:rPr>
              <w:t xml:space="preserve"> </w:t>
            </w:r>
            <w:proofErr w:type="spellStart"/>
            <w:r>
              <w:rPr>
                <w:color w:val="000000"/>
                <w:lang w:val="en"/>
              </w:rPr>
              <w:t>ред</w:t>
            </w:r>
            <w:proofErr w:type="spellEnd"/>
            <w:r>
              <w:rPr>
                <w:color w:val="000000"/>
                <w:lang w:val="en"/>
              </w:rPr>
              <w:t xml:space="preserve">, </w:t>
            </w:r>
            <w:proofErr w:type="spellStart"/>
            <w:r>
              <w:rPr>
                <w:color w:val="000000"/>
                <w:lang w:val="en"/>
              </w:rPr>
              <w:t>като</w:t>
            </w:r>
            <w:proofErr w:type="spellEnd"/>
            <w:r>
              <w:rPr>
                <w:color w:val="000000"/>
                <w:lang w:val="en"/>
              </w:rPr>
              <w:t xml:space="preserve"> </w:t>
            </w:r>
            <w:proofErr w:type="spellStart"/>
            <w:r>
              <w:rPr>
                <w:color w:val="000000"/>
                <w:lang w:val="en"/>
              </w:rPr>
              <w:t>конкретен</w:t>
            </w:r>
            <w:proofErr w:type="spellEnd"/>
            <w:r>
              <w:rPr>
                <w:color w:val="000000"/>
                <w:lang w:val="en"/>
              </w:rPr>
              <w:t xml:space="preserve"> </w:t>
            </w:r>
            <w:proofErr w:type="spellStart"/>
            <w:r>
              <w:rPr>
                <w:color w:val="000000"/>
                <w:lang w:val="en"/>
              </w:rPr>
              <w:t>бенефициент</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съответната</w:t>
            </w:r>
            <w:proofErr w:type="spellEnd"/>
            <w:r>
              <w:rPr>
                <w:color w:val="000000"/>
                <w:lang w:val="en"/>
              </w:rPr>
              <w:t xml:space="preserve"> </w:t>
            </w:r>
            <w:proofErr w:type="spellStart"/>
            <w:r>
              <w:rPr>
                <w:color w:val="000000"/>
                <w:lang w:val="en"/>
              </w:rPr>
              <w:t>дейност</w:t>
            </w:r>
            <w:proofErr w:type="spellEnd"/>
            <w:r>
              <w:rPr>
                <w:color w:val="000000"/>
                <w:lang w:val="en"/>
              </w:rPr>
              <w:t>.</w:t>
            </w:r>
            <w:r w:rsidRPr="00E225AE">
              <w:t xml:space="preserve"> </w:t>
            </w:r>
          </w:p>
        </w:tc>
      </w:tr>
      <w:tr w:rsidR="004B0BA5" w:rsidRPr="00E225AE" w14:paraId="13829283" w14:textId="77777777" w:rsidTr="00186B12">
        <w:trPr>
          <w:trHeight w:val="311"/>
          <w:tblCellSpacing w:w="20" w:type="dxa"/>
          <w:jc w:val="center"/>
        </w:trPr>
        <w:tc>
          <w:tcPr>
            <w:tcW w:w="2400" w:type="dxa"/>
            <w:shd w:val="clear" w:color="auto" w:fill="auto"/>
            <w:noWrap/>
          </w:tcPr>
          <w:p w14:paraId="00165299" w14:textId="77777777" w:rsidR="004B0BA5" w:rsidRPr="00E225AE" w:rsidRDefault="004B0BA5" w:rsidP="00F73F1C">
            <w:pPr>
              <w:spacing w:before="120" w:after="120" w:line="360" w:lineRule="auto"/>
              <w:jc w:val="both"/>
              <w:rPr>
                <w:b/>
              </w:rPr>
            </w:pPr>
            <w:r w:rsidRPr="00E225AE">
              <w:rPr>
                <w:b/>
              </w:rPr>
              <w:lastRenderedPageBreak/>
              <w:t xml:space="preserve">Нередност </w:t>
            </w:r>
          </w:p>
        </w:tc>
        <w:tc>
          <w:tcPr>
            <w:tcW w:w="6791" w:type="dxa"/>
            <w:shd w:val="clear" w:color="auto" w:fill="auto"/>
            <w:noWrap/>
          </w:tcPr>
          <w:p w14:paraId="569BC01E" w14:textId="3C5BB1CA" w:rsidR="007D619E" w:rsidRDefault="007D619E" w:rsidP="009E6191">
            <w:pPr>
              <w:spacing w:before="120" w:after="120" w:line="360" w:lineRule="auto"/>
              <w:jc w:val="both"/>
            </w:pPr>
            <w:r>
              <w:t>С</w:t>
            </w:r>
            <w:r w:rsidRPr="007D619E">
              <w:t xml:space="preserve">ъгласно определението, дадено в чл. 1, параграф 2 от Регламент на Съвета (ЕО, Евратом) № 2988/95 от 18 декември 1995 г. за закрилата на финансовите интереси на Европейските общности, означава </w:t>
            </w:r>
            <w:r>
              <w:t>в</w:t>
            </w:r>
            <w:r w:rsidR="009E6191" w:rsidRPr="009E6191">
              <w:t>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неоправдан разход</w:t>
            </w:r>
            <w:r w:rsidR="009E6191">
              <w:t>.</w:t>
            </w:r>
            <w:r w:rsidR="00AC6C8C">
              <w:t xml:space="preserve"> </w:t>
            </w:r>
          </w:p>
          <w:p w14:paraId="7CCE5AE9" w14:textId="7EBBD710" w:rsidR="00E7061E" w:rsidRPr="00E225AE" w:rsidRDefault="007D619E" w:rsidP="009E6191">
            <w:pPr>
              <w:spacing w:before="120" w:after="120" w:line="360" w:lineRule="auto"/>
              <w:jc w:val="both"/>
            </w:pPr>
            <w:proofErr w:type="spellStart"/>
            <w:r>
              <w:rPr>
                <w:color w:val="000000"/>
                <w:lang w:val="en"/>
              </w:rPr>
              <w:t>Специфичн</w:t>
            </w:r>
            <w:r w:rsidR="00400675">
              <w:rPr>
                <w:color w:val="000000"/>
              </w:rPr>
              <w:t>ото</w:t>
            </w:r>
            <w:proofErr w:type="spellEnd"/>
            <w:r>
              <w:rPr>
                <w:color w:val="000000"/>
                <w:lang w:val="en"/>
              </w:rPr>
              <w:t xml:space="preserve"> </w:t>
            </w:r>
            <w:proofErr w:type="spellStart"/>
            <w:r>
              <w:rPr>
                <w:color w:val="000000"/>
                <w:lang w:val="en"/>
              </w:rPr>
              <w:t>определени</w:t>
            </w:r>
            <w:proofErr w:type="spellEnd"/>
            <w:r w:rsidR="00400675">
              <w:rPr>
                <w:color w:val="000000"/>
              </w:rPr>
              <w:t>е</w:t>
            </w:r>
            <w:r>
              <w:rPr>
                <w:color w:val="000000"/>
                <w:lang w:val="en"/>
              </w:rPr>
              <w:t xml:space="preserve"> </w:t>
            </w:r>
            <w:proofErr w:type="spellStart"/>
            <w:r>
              <w:rPr>
                <w:color w:val="000000"/>
                <w:lang w:val="en"/>
              </w:rPr>
              <w:t>за</w:t>
            </w:r>
            <w:proofErr w:type="spellEnd"/>
            <w:r>
              <w:rPr>
                <w:color w:val="000000"/>
                <w:lang w:val="en"/>
              </w:rPr>
              <w:t xml:space="preserve"> </w:t>
            </w:r>
            <w:r w:rsidR="00A015A8">
              <w:rPr>
                <w:color w:val="000000"/>
              </w:rPr>
              <w:t>„</w:t>
            </w:r>
            <w:proofErr w:type="spellStart"/>
            <w:proofErr w:type="gramStart"/>
            <w:r>
              <w:rPr>
                <w:color w:val="000000"/>
                <w:lang w:val="en"/>
              </w:rPr>
              <w:t>нередност</w:t>
            </w:r>
            <w:proofErr w:type="spellEnd"/>
            <w:r w:rsidR="00A015A8">
              <w:rPr>
                <w:color w:val="000000"/>
              </w:rPr>
              <w:t>“</w:t>
            </w:r>
            <w:r>
              <w:rPr>
                <w:color w:val="000000"/>
                <w:lang w:val="en"/>
              </w:rPr>
              <w:t xml:space="preserve"> </w:t>
            </w:r>
            <w:proofErr w:type="spellStart"/>
            <w:r>
              <w:rPr>
                <w:color w:val="000000"/>
                <w:lang w:val="en"/>
              </w:rPr>
              <w:t>относно</w:t>
            </w:r>
            <w:proofErr w:type="spellEnd"/>
            <w:proofErr w:type="gramEnd"/>
            <w:r>
              <w:rPr>
                <w:color w:val="000000"/>
                <w:lang w:val="en"/>
              </w:rPr>
              <w:t xml:space="preserve"> </w:t>
            </w:r>
            <w:proofErr w:type="spellStart"/>
            <w:r>
              <w:rPr>
                <w:color w:val="000000"/>
                <w:lang w:val="en"/>
              </w:rPr>
              <w:t>програмите</w:t>
            </w:r>
            <w:proofErr w:type="spellEnd"/>
            <w:r>
              <w:rPr>
                <w:color w:val="000000"/>
                <w:lang w:val="en"/>
              </w:rPr>
              <w:t xml:space="preserve"> </w:t>
            </w:r>
            <w:proofErr w:type="spellStart"/>
            <w:r>
              <w:rPr>
                <w:color w:val="000000"/>
                <w:lang w:val="en"/>
              </w:rPr>
              <w:t>по</w:t>
            </w:r>
            <w:proofErr w:type="spellEnd"/>
            <w:r>
              <w:rPr>
                <w:color w:val="000000"/>
                <w:lang w:val="en"/>
              </w:rPr>
              <w:t xml:space="preserve"> </w:t>
            </w:r>
            <w:r w:rsidRPr="007D619E">
              <w:rPr>
                <w:color w:val="000000"/>
                <w:lang w:val="en"/>
              </w:rPr>
              <w:t>ЕФСУ</w:t>
            </w:r>
            <w:r>
              <w:rPr>
                <w:color w:val="000000"/>
                <w:lang w:val="en"/>
              </w:rPr>
              <w:t xml:space="preserve"> </w:t>
            </w:r>
            <w:r w:rsidR="00400675">
              <w:rPr>
                <w:color w:val="000000"/>
              </w:rPr>
              <w:t>е</w:t>
            </w:r>
            <w:r>
              <w:rPr>
                <w:color w:val="000000"/>
                <w:lang w:val="en"/>
              </w:rPr>
              <w:t xml:space="preserve"> </w:t>
            </w:r>
            <w:proofErr w:type="spellStart"/>
            <w:r>
              <w:rPr>
                <w:color w:val="000000"/>
                <w:lang w:val="en"/>
              </w:rPr>
              <w:t>посочен</w:t>
            </w:r>
            <w:proofErr w:type="spellEnd"/>
            <w:r w:rsidR="00400675">
              <w:rPr>
                <w:color w:val="000000"/>
              </w:rPr>
              <w:t>о</w:t>
            </w:r>
            <w:r>
              <w:rPr>
                <w:color w:val="000000"/>
                <w:lang w:val="en"/>
              </w:rPr>
              <w:t xml:space="preserve"> в</w:t>
            </w:r>
            <w:r>
              <w:t xml:space="preserve"> </w:t>
            </w:r>
            <w:r w:rsidR="009E6191">
              <w:t xml:space="preserve">чл. 2, </w:t>
            </w:r>
            <w:r w:rsidR="00C93945" w:rsidRPr="007D619E">
              <w:t xml:space="preserve"> параграф</w:t>
            </w:r>
            <w:r w:rsidR="009E6191">
              <w:t xml:space="preserve"> 3</w:t>
            </w:r>
            <w:r>
              <w:t>1</w:t>
            </w:r>
            <w:r w:rsidR="009E6191">
              <w:t xml:space="preserve"> от </w:t>
            </w:r>
            <w:r w:rsidRPr="007D619E">
              <w:t xml:space="preserve">Регламент (ЕС) 2021/1060 </w:t>
            </w:r>
            <w:r w:rsidR="009E6191">
              <w:t xml:space="preserve">на Европейския парламент и на Съвета от </w:t>
            </w:r>
            <w:r w:rsidRPr="007D619E">
              <w:t>24 юни 2021</w:t>
            </w:r>
            <w:r w:rsidR="009E6191">
              <w:t xml:space="preserve"> г. Съгласно дефиниция</w:t>
            </w:r>
            <w:r>
              <w:t>та в регламента</w:t>
            </w:r>
            <w:r w:rsidR="009E6191">
              <w:t xml:space="preserve">, „нередност“ означава </w:t>
            </w:r>
            <w:r w:rsidR="00AC6C8C" w:rsidRPr="00AC6C8C">
              <w:t>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r w:rsidR="009E6191">
              <w:t>.</w:t>
            </w:r>
          </w:p>
        </w:tc>
      </w:tr>
      <w:tr w:rsidR="00997D51" w:rsidRPr="00E225AE" w14:paraId="0AF8571B" w14:textId="77777777" w:rsidTr="00186B12">
        <w:trPr>
          <w:trHeight w:val="311"/>
          <w:tblCellSpacing w:w="20" w:type="dxa"/>
          <w:jc w:val="center"/>
        </w:trPr>
        <w:tc>
          <w:tcPr>
            <w:tcW w:w="2400" w:type="dxa"/>
            <w:shd w:val="clear" w:color="auto" w:fill="auto"/>
            <w:noWrap/>
          </w:tcPr>
          <w:p w14:paraId="6B49E223" w14:textId="77777777" w:rsidR="00997D51" w:rsidRPr="00E225AE" w:rsidRDefault="00997D51" w:rsidP="00F73F1C">
            <w:pPr>
              <w:spacing w:before="120" w:after="120" w:line="360" w:lineRule="auto"/>
              <w:jc w:val="both"/>
              <w:rPr>
                <w:b/>
              </w:rPr>
            </w:pPr>
            <w:r w:rsidRPr="00E225AE">
              <w:rPr>
                <w:b/>
              </w:rPr>
              <w:t>Одитен орган</w:t>
            </w:r>
          </w:p>
        </w:tc>
        <w:tc>
          <w:tcPr>
            <w:tcW w:w="6791" w:type="dxa"/>
            <w:shd w:val="clear" w:color="auto" w:fill="auto"/>
            <w:noWrap/>
          </w:tcPr>
          <w:p w14:paraId="0C754C2F" w14:textId="769D8DFD" w:rsidR="00997D51" w:rsidRPr="00E225AE" w:rsidRDefault="00997D51" w:rsidP="00E7061E">
            <w:pPr>
              <w:spacing w:before="120" w:after="120" w:line="360" w:lineRule="auto"/>
              <w:jc w:val="both"/>
            </w:pPr>
            <w:r w:rsidRPr="00E225AE">
              <w:t xml:space="preserve">Структура, която е функционално независима от Управляващия орган и </w:t>
            </w:r>
            <w:r w:rsidR="00610FEF">
              <w:t>Счетоводния орган</w:t>
            </w:r>
            <w:r w:rsidRPr="00E225AE">
              <w:t xml:space="preserve"> и </w:t>
            </w:r>
            <w:proofErr w:type="spellStart"/>
            <w:r w:rsidR="009855A4">
              <w:rPr>
                <w:color w:val="000000"/>
                <w:lang w:val="en"/>
              </w:rPr>
              <w:t>извършва</w:t>
            </w:r>
            <w:proofErr w:type="spellEnd"/>
            <w:r w:rsidR="009855A4">
              <w:rPr>
                <w:color w:val="000000"/>
                <w:lang w:val="en"/>
              </w:rPr>
              <w:t xml:space="preserve"> </w:t>
            </w:r>
            <w:proofErr w:type="spellStart"/>
            <w:r w:rsidR="009855A4">
              <w:rPr>
                <w:color w:val="000000"/>
                <w:lang w:val="en"/>
              </w:rPr>
              <w:t>специфични</w:t>
            </w:r>
            <w:proofErr w:type="spellEnd"/>
            <w:r w:rsidR="009855A4">
              <w:rPr>
                <w:color w:val="000000"/>
                <w:lang w:val="en"/>
              </w:rPr>
              <w:t xml:space="preserve"> </w:t>
            </w:r>
            <w:proofErr w:type="spellStart"/>
            <w:r w:rsidR="009855A4">
              <w:rPr>
                <w:color w:val="000000"/>
                <w:lang w:val="en"/>
              </w:rPr>
              <w:t>одитни</w:t>
            </w:r>
            <w:proofErr w:type="spellEnd"/>
            <w:r w:rsidR="009855A4">
              <w:rPr>
                <w:color w:val="000000"/>
                <w:lang w:val="en"/>
              </w:rPr>
              <w:t xml:space="preserve"> </w:t>
            </w:r>
            <w:proofErr w:type="spellStart"/>
            <w:r w:rsidR="009855A4">
              <w:rPr>
                <w:color w:val="000000"/>
                <w:lang w:val="en"/>
              </w:rPr>
              <w:t>дейности</w:t>
            </w:r>
            <w:proofErr w:type="spellEnd"/>
            <w:r w:rsidR="009855A4">
              <w:rPr>
                <w:color w:val="000000"/>
                <w:lang w:val="en"/>
              </w:rPr>
              <w:t xml:space="preserve"> </w:t>
            </w:r>
            <w:proofErr w:type="spellStart"/>
            <w:r w:rsidR="009855A4">
              <w:rPr>
                <w:color w:val="000000"/>
                <w:lang w:val="en"/>
              </w:rPr>
              <w:t>за</w:t>
            </w:r>
            <w:proofErr w:type="spellEnd"/>
            <w:r w:rsidR="009855A4">
              <w:rPr>
                <w:color w:val="000000"/>
                <w:lang w:val="en"/>
              </w:rPr>
              <w:t xml:space="preserve"> </w:t>
            </w:r>
            <w:proofErr w:type="spellStart"/>
            <w:r w:rsidR="009855A4">
              <w:rPr>
                <w:color w:val="000000"/>
                <w:lang w:val="en"/>
              </w:rPr>
              <w:t>предоставяне</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независима</w:t>
            </w:r>
            <w:proofErr w:type="spellEnd"/>
            <w:r w:rsidR="009855A4">
              <w:rPr>
                <w:color w:val="000000"/>
                <w:lang w:val="en"/>
              </w:rPr>
              <w:t xml:space="preserve"> и </w:t>
            </w:r>
            <w:proofErr w:type="spellStart"/>
            <w:r w:rsidR="009855A4">
              <w:rPr>
                <w:color w:val="000000"/>
                <w:lang w:val="en"/>
              </w:rPr>
              <w:t>обективна</w:t>
            </w:r>
            <w:proofErr w:type="spellEnd"/>
            <w:r w:rsidR="009855A4">
              <w:rPr>
                <w:color w:val="000000"/>
                <w:lang w:val="en"/>
              </w:rPr>
              <w:t xml:space="preserve"> </w:t>
            </w:r>
            <w:proofErr w:type="spellStart"/>
            <w:r w:rsidR="009855A4">
              <w:rPr>
                <w:color w:val="000000"/>
                <w:lang w:val="en"/>
              </w:rPr>
              <w:t>оценка</w:t>
            </w:r>
            <w:proofErr w:type="spellEnd"/>
            <w:r w:rsidR="009855A4">
              <w:rPr>
                <w:color w:val="000000"/>
                <w:lang w:val="en"/>
              </w:rPr>
              <w:t xml:space="preserve"> </w:t>
            </w:r>
            <w:proofErr w:type="spellStart"/>
            <w:r w:rsidR="009855A4">
              <w:rPr>
                <w:color w:val="000000"/>
                <w:lang w:val="en"/>
              </w:rPr>
              <w:t>относно</w:t>
            </w:r>
            <w:proofErr w:type="spellEnd"/>
            <w:r w:rsidR="009855A4">
              <w:rPr>
                <w:color w:val="000000"/>
                <w:lang w:val="en"/>
              </w:rPr>
              <w:t xml:space="preserve"> </w:t>
            </w:r>
            <w:proofErr w:type="spellStart"/>
            <w:r w:rsidR="009855A4">
              <w:rPr>
                <w:color w:val="000000"/>
                <w:lang w:val="en"/>
              </w:rPr>
              <w:t>ефективността</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системите</w:t>
            </w:r>
            <w:proofErr w:type="spellEnd"/>
            <w:r w:rsidR="009855A4">
              <w:rPr>
                <w:color w:val="000000"/>
                <w:lang w:val="en"/>
              </w:rPr>
              <w:t xml:space="preserve"> </w:t>
            </w:r>
            <w:proofErr w:type="spellStart"/>
            <w:r w:rsidR="009855A4">
              <w:rPr>
                <w:color w:val="000000"/>
                <w:lang w:val="en"/>
              </w:rPr>
              <w:t>за</w:t>
            </w:r>
            <w:proofErr w:type="spellEnd"/>
            <w:r w:rsidR="009855A4">
              <w:rPr>
                <w:color w:val="000000"/>
                <w:lang w:val="en"/>
              </w:rPr>
              <w:t xml:space="preserve"> </w:t>
            </w:r>
            <w:proofErr w:type="spellStart"/>
            <w:r w:rsidR="009855A4">
              <w:rPr>
                <w:color w:val="000000"/>
                <w:lang w:val="en"/>
              </w:rPr>
              <w:t>финансово</w:t>
            </w:r>
            <w:proofErr w:type="spellEnd"/>
            <w:r w:rsidR="009855A4">
              <w:rPr>
                <w:color w:val="000000"/>
                <w:lang w:val="en"/>
              </w:rPr>
              <w:t xml:space="preserve"> </w:t>
            </w:r>
            <w:proofErr w:type="spellStart"/>
            <w:r w:rsidR="009855A4">
              <w:rPr>
                <w:color w:val="000000"/>
                <w:lang w:val="en"/>
              </w:rPr>
              <w:t>управление</w:t>
            </w:r>
            <w:proofErr w:type="spellEnd"/>
            <w:r w:rsidR="009855A4">
              <w:rPr>
                <w:color w:val="000000"/>
                <w:lang w:val="en"/>
              </w:rPr>
              <w:t xml:space="preserve"> и </w:t>
            </w:r>
            <w:proofErr w:type="spellStart"/>
            <w:r w:rsidR="009855A4">
              <w:rPr>
                <w:color w:val="000000"/>
                <w:lang w:val="en"/>
              </w:rPr>
              <w:t>контрол</w:t>
            </w:r>
            <w:proofErr w:type="spellEnd"/>
            <w:r w:rsidR="009855A4">
              <w:rPr>
                <w:color w:val="000000"/>
                <w:lang w:val="en"/>
              </w:rPr>
              <w:t xml:space="preserve"> и </w:t>
            </w:r>
            <w:proofErr w:type="spellStart"/>
            <w:r w:rsidR="009855A4">
              <w:rPr>
                <w:color w:val="000000"/>
                <w:lang w:val="en"/>
              </w:rPr>
              <w:t>за</w:t>
            </w:r>
            <w:proofErr w:type="spellEnd"/>
            <w:r w:rsidR="009855A4">
              <w:rPr>
                <w:color w:val="000000"/>
                <w:lang w:val="en"/>
              </w:rPr>
              <w:t xml:space="preserve"> </w:t>
            </w:r>
            <w:proofErr w:type="spellStart"/>
            <w:r w:rsidR="009855A4">
              <w:rPr>
                <w:color w:val="000000"/>
                <w:lang w:val="en"/>
              </w:rPr>
              <w:t>придобиване</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разумна</w:t>
            </w:r>
            <w:proofErr w:type="spellEnd"/>
            <w:r w:rsidR="009855A4">
              <w:rPr>
                <w:color w:val="000000"/>
                <w:lang w:val="en"/>
              </w:rPr>
              <w:t xml:space="preserve"> </w:t>
            </w:r>
            <w:proofErr w:type="spellStart"/>
            <w:r w:rsidR="009855A4">
              <w:rPr>
                <w:color w:val="000000"/>
                <w:lang w:val="en"/>
              </w:rPr>
              <w:t>увереност</w:t>
            </w:r>
            <w:proofErr w:type="spellEnd"/>
            <w:r w:rsidR="009855A4">
              <w:rPr>
                <w:color w:val="000000"/>
                <w:lang w:val="en"/>
              </w:rPr>
              <w:t xml:space="preserve"> </w:t>
            </w:r>
            <w:proofErr w:type="spellStart"/>
            <w:r w:rsidR="009855A4">
              <w:rPr>
                <w:color w:val="000000"/>
                <w:lang w:val="en"/>
              </w:rPr>
              <w:t>относно</w:t>
            </w:r>
            <w:proofErr w:type="spellEnd"/>
            <w:r w:rsidR="009855A4">
              <w:rPr>
                <w:color w:val="000000"/>
                <w:lang w:val="en"/>
              </w:rPr>
              <w:t xml:space="preserve"> </w:t>
            </w:r>
            <w:proofErr w:type="spellStart"/>
            <w:r w:rsidR="009855A4">
              <w:rPr>
                <w:color w:val="000000"/>
                <w:lang w:val="en"/>
              </w:rPr>
              <w:t>пълнотата</w:t>
            </w:r>
            <w:proofErr w:type="spellEnd"/>
            <w:r w:rsidR="009855A4">
              <w:rPr>
                <w:color w:val="000000"/>
                <w:lang w:val="en"/>
              </w:rPr>
              <w:t xml:space="preserve">, </w:t>
            </w:r>
            <w:proofErr w:type="spellStart"/>
            <w:r w:rsidR="009855A4">
              <w:rPr>
                <w:color w:val="000000"/>
                <w:lang w:val="en"/>
              </w:rPr>
              <w:t>точността</w:t>
            </w:r>
            <w:proofErr w:type="spellEnd"/>
            <w:r w:rsidR="009855A4">
              <w:rPr>
                <w:color w:val="000000"/>
                <w:lang w:val="en"/>
              </w:rPr>
              <w:t xml:space="preserve"> и </w:t>
            </w:r>
            <w:proofErr w:type="spellStart"/>
            <w:r w:rsidR="009855A4">
              <w:rPr>
                <w:color w:val="000000"/>
                <w:lang w:val="en"/>
              </w:rPr>
              <w:t>достоверността</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годишните</w:t>
            </w:r>
            <w:proofErr w:type="spellEnd"/>
            <w:r w:rsidR="009855A4">
              <w:rPr>
                <w:color w:val="000000"/>
                <w:lang w:val="en"/>
              </w:rPr>
              <w:t xml:space="preserve"> </w:t>
            </w:r>
            <w:proofErr w:type="spellStart"/>
            <w:r w:rsidR="009855A4">
              <w:rPr>
                <w:color w:val="000000"/>
                <w:lang w:val="en"/>
              </w:rPr>
              <w:t>счетоводни</w:t>
            </w:r>
            <w:proofErr w:type="spellEnd"/>
            <w:r w:rsidR="009855A4">
              <w:rPr>
                <w:color w:val="000000"/>
                <w:lang w:val="en"/>
              </w:rPr>
              <w:t xml:space="preserve"> </w:t>
            </w:r>
            <w:proofErr w:type="spellStart"/>
            <w:r w:rsidR="009855A4">
              <w:rPr>
                <w:color w:val="000000"/>
                <w:lang w:val="en"/>
              </w:rPr>
              <w:t>отчети</w:t>
            </w:r>
            <w:proofErr w:type="spellEnd"/>
            <w:r w:rsidR="009855A4">
              <w:rPr>
                <w:color w:val="000000"/>
                <w:lang w:val="en"/>
              </w:rPr>
              <w:t xml:space="preserve"> и </w:t>
            </w:r>
            <w:proofErr w:type="spellStart"/>
            <w:r w:rsidR="009855A4">
              <w:rPr>
                <w:color w:val="000000"/>
                <w:lang w:val="en"/>
              </w:rPr>
              <w:t>редовността</w:t>
            </w:r>
            <w:proofErr w:type="spellEnd"/>
            <w:r w:rsidR="009855A4">
              <w:rPr>
                <w:color w:val="000000"/>
                <w:lang w:val="en"/>
              </w:rPr>
              <w:t xml:space="preserve">, </w:t>
            </w:r>
            <w:proofErr w:type="spellStart"/>
            <w:r w:rsidR="009855A4">
              <w:rPr>
                <w:color w:val="000000"/>
                <w:lang w:val="en"/>
              </w:rPr>
              <w:t>правилността</w:t>
            </w:r>
            <w:proofErr w:type="spellEnd"/>
            <w:r w:rsidR="009855A4">
              <w:rPr>
                <w:color w:val="000000"/>
                <w:lang w:val="en"/>
              </w:rPr>
              <w:t xml:space="preserve"> и </w:t>
            </w:r>
            <w:proofErr w:type="spellStart"/>
            <w:r w:rsidR="009855A4">
              <w:rPr>
                <w:color w:val="000000"/>
                <w:lang w:val="en"/>
              </w:rPr>
              <w:t>законосъобразността</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свързаните</w:t>
            </w:r>
            <w:proofErr w:type="spellEnd"/>
            <w:r w:rsidR="009855A4">
              <w:rPr>
                <w:color w:val="000000"/>
                <w:lang w:val="en"/>
              </w:rPr>
              <w:t xml:space="preserve"> с </w:t>
            </w:r>
            <w:proofErr w:type="spellStart"/>
            <w:r w:rsidR="009855A4">
              <w:rPr>
                <w:color w:val="000000"/>
                <w:lang w:val="en"/>
              </w:rPr>
              <w:t>тях</w:t>
            </w:r>
            <w:proofErr w:type="spellEnd"/>
            <w:r w:rsidR="009855A4">
              <w:rPr>
                <w:color w:val="000000"/>
                <w:lang w:val="en"/>
              </w:rPr>
              <w:t xml:space="preserve"> </w:t>
            </w:r>
            <w:proofErr w:type="spellStart"/>
            <w:r w:rsidR="009855A4">
              <w:rPr>
                <w:color w:val="000000"/>
                <w:lang w:val="en"/>
              </w:rPr>
              <w:t>разходи</w:t>
            </w:r>
            <w:proofErr w:type="spellEnd"/>
            <w:r w:rsidR="00C20ACC" w:rsidRPr="00E225AE">
              <w:t>.</w:t>
            </w:r>
          </w:p>
        </w:tc>
      </w:tr>
      <w:tr w:rsidR="00BD00F5" w:rsidRPr="00E225AE" w14:paraId="3A45BF1A" w14:textId="77777777" w:rsidTr="00186B12">
        <w:trPr>
          <w:trHeight w:val="311"/>
          <w:tblCellSpacing w:w="20" w:type="dxa"/>
          <w:jc w:val="center"/>
        </w:trPr>
        <w:tc>
          <w:tcPr>
            <w:tcW w:w="2400" w:type="dxa"/>
            <w:shd w:val="clear" w:color="auto" w:fill="auto"/>
            <w:noWrap/>
          </w:tcPr>
          <w:p w14:paraId="74326AD7" w14:textId="77777777" w:rsidR="00BD00F5" w:rsidRPr="00E225AE" w:rsidRDefault="00BD00F5" w:rsidP="00F73F1C">
            <w:pPr>
              <w:spacing w:before="120" w:after="120" w:line="360" w:lineRule="auto"/>
              <w:jc w:val="both"/>
              <w:rPr>
                <w:b/>
              </w:rPr>
            </w:pPr>
            <w:r w:rsidRPr="00E225AE">
              <w:rPr>
                <w:b/>
              </w:rPr>
              <w:lastRenderedPageBreak/>
              <w:t>Одитна пътека</w:t>
            </w:r>
          </w:p>
        </w:tc>
        <w:tc>
          <w:tcPr>
            <w:tcW w:w="6791" w:type="dxa"/>
            <w:shd w:val="clear" w:color="auto" w:fill="auto"/>
            <w:noWrap/>
          </w:tcPr>
          <w:p w14:paraId="4D39B79C" w14:textId="77777777" w:rsidR="00BD00F5" w:rsidRPr="00E225AE" w:rsidRDefault="00BD00F5" w:rsidP="00F73F1C">
            <w:pPr>
              <w:spacing w:before="120" w:after="120" w:line="360" w:lineRule="auto"/>
              <w:jc w:val="both"/>
            </w:pPr>
            <w:r w:rsidRPr="00E225AE">
              <w:t xml:space="preserve">Съвкупност от писмени процедури, които трябва да са формулирани по такъв начин, че да позволяват проследяването на всеки документ, </w:t>
            </w:r>
            <w:r w:rsidR="007333AD" w:rsidRPr="00E225AE">
              <w:t xml:space="preserve">действие </w:t>
            </w:r>
            <w:r w:rsidRPr="00E225AE">
              <w:t>и процес на организацията, описващи точно кой, какво, как и кога е извършил</w:t>
            </w:r>
            <w:r w:rsidR="007333AD" w:rsidRPr="00E225AE">
              <w:t xml:space="preserve"> </w:t>
            </w:r>
            <w:r w:rsidR="009C25A2">
              <w:t>и какъв акт/</w:t>
            </w:r>
            <w:r w:rsidRPr="00E225AE">
              <w:t>документ е създаден, като резултат от този процес. Одитната пътека предоставя възможност за последващо проследяване (</w:t>
            </w:r>
            <w:proofErr w:type="spellStart"/>
            <w:r w:rsidRPr="00E225AE">
              <w:t>ex-post</w:t>
            </w:r>
            <w:proofErr w:type="spellEnd"/>
            <w:r w:rsidRPr="00E225AE">
              <w:t>) на документите и финансовите потоци</w:t>
            </w:r>
            <w:r w:rsidR="00E7061E">
              <w:t>.</w:t>
            </w:r>
          </w:p>
        </w:tc>
      </w:tr>
      <w:tr w:rsidR="00CE25C8" w:rsidRPr="00E225AE" w14:paraId="3B8B45CF" w14:textId="77777777" w:rsidTr="00186B12">
        <w:trPr>
          <w:trHeight w:val="311"/>
          <w:tblCellSpacing w:w="20" w:type="dxa"/>
          <w:jc w:val="center"/>
        </w:trPr>
        <w:tc>
          <w:tcPr>
            <w:tcW w:w="2400" w:type="dxa"/>
            <w:shd w:val="clear" w:color="auto" w:fill="auto"/>
            <w:noWrap/>
          </w:tcPr>
          <w:p w14:paraId="4990E2E1" w14:textId="77777777" w:rsidR="00CE25C8" w:rsidRPr="00E225AE" w:rsidRDefault="00CE25C8" w:rsidP="00C34211">
            <w:pPr>
              <w:spacing w:before="120" w:after="120" w:line="360" w:lineRule="auto"/>
              <w:jc w:val="both"/>
              <w:rPr>
                <w:b/>
              </w:rPr>
            </w:pPr>
            <w:r w:rsidRPr="00E225AE">
              <w:rPr>
                <w:b/>
              </w:rPr>
              <w:t xml:space="preserve">Операция </w:t>
            </w:r>
          </w:p>
        </w:tc>
        <w:tc>
          <w:tcPr>
            <w:tcW w:w="6791" w:type="dxa"/>
            <w:shd w:val="clear" w:color="auto" w:fill="auto"/>
            <w:noWrap/>
          </w:tcPr>
          <w:p w14:paraId="56D29284" w14:textId="7CACB75E" w:rsidR="00400675" w:rsidRDefault="00400675" w:rsidP="00400675">
            <w:pPr>
              <w:spacing w:before="120" w:after="120" w:line="360" w:lineRule="auto"/>
              <w:jc w:val="both"/>
            </w:pPr>
            <w:r>
              <w:t xml:space="preserve">Съгласно определението, дадено в чл. 2, </w:t>
            </w:r>
            <w:r w:rsidR="002F28E7">
              <w:t>параграф</w:t>
            </w:r>
            <w:r>
              <w:t xml:space="preserve"> 4 от </w:t>
            </w:r>
            <w:r w:rsidRPr="007D619E">
              <w:t xml:space="preserve">Регламент (ЕС) 2021/1060 </w:t>
            </w:r>
            <w:r>
              <w:t xml:space="preserve">на Европейския парламент и на Съвета от </w:t>
            </w:r>
            <w:r w:rsidRPr="007D619E">
              <w:t>24 юни 2021</w:t>
            </w:r>
            <w:r>
              <w:t xml:space="preserve"> г. означава:</w:t>
            </w:r>
          </w:p>
          <w:p w14:paraId="5E523CDB" w14:textId="60C3C69B" w:rsidR="003F2C51" w:rsidRDefault="003F2C51" w:rsidP="003F2C51">
            <w:pPr>
              <w:spacing w:before="120" w:after="120" w:line="360" w:lineRule="auto"/>
              <w:jc w:val="both"/>
            </w:pPr>
            <w:r>
              <w:t>Проект, договор, действие или група проекти, избрани по съответните програми.</w:t>
            </w:r>
          </w:p>
          <w:p w14:paraId="565CA74E" w14:textId="0BD9077E" w:rsidR="00CE25C8" w:rsidRPr="00E225AE" w:rsidRDefault="003F2C51" w:rsidP="00AC6C8C">
            <w:pPr>
              <w:spacing w:before="120" w:after="120" w:line="360" w:lineRule="auto"/>
              <w:jc w:val="both"/>
            </w:pPr>
            <w:r>
              <w:t>В контекста на финансовите инструменти операцията означава принос от програма за финансов инструмент и последващата финансова подкрепа, предоставена от съответния финансов инструмент на крайните получатели.</w:t>
            </w:r>
          </w:p>
        </w:tc>
      </w:tr>
      <w:tr w:rsidR="003F2C51" w:rsidRPr="00E225AE" w14:paraId="29191EA0" w14:textId="77777777" w:rsidTr="00186B12">
        <w:trPr>
          <w:trHeight w:val="311"/>
          <w:tblCellSpacing w:w="20" w:type="dxa"/>
          <w:jc w:val="center"/>
        </w:trPr>
        <w:tc>
          <w:tcPr>
            <w:tcW w:w="2400" w:type="dxa"/>
            <w:shd w:val="clear" w:color="auto" w:fill="auto"/>
            <w:noWrap/>
          </w:tcPr>
          <w:p w14:paraId="45455AE2" w14:textId="2CA5AC70" w:rsidR="003F2C51" w:rsidRPr="00E225AE" w:rsidRDefault="003F2C51" w:rsidP="00F73F1C">
            <w:pPr>
              <w:spacing w:before="120" w:after="120" w:line="360" w:lineRule="auto"/>
              <w:jc w:val="both"/>
              <w:rPr>
                <w:b/>
              </w:rPr>
            </w:pPr>
            <w:r>
              <w:rPr>
                <w:b/>
              </w:rPr>
              <w:t>О</w:t>
            </w:r>
            <w:r w:rsidRPr="003F2C51">
              <w:rPr>
                <w:b/>
              </w:rPr>
              <w:t>перация от стратегическо значение</w:t>
            </w:r>
          </w:p>
        </w:tc>
        <w:tc>
          <w:tcPr>
            <w:tcW w:w="6791" w:type="dxa"/>
            <w:shd w:val="clear" w:color="auto" w:fill="auto"/>
            <w:noWrap/>
          </w:tcPr>
          <w:p w14:paraId="6F9EEC86" w14:textId="2F26A1D0" w:rsidR="00595A9F" w:rsidRDefault="00595A9F" w:rsidP="00595A9F">
            <w:pPr>
              <w:spacing w:before="120" w:after="120" w:line="360" w:lineRule="auto"/>
              <w:jc w:val="both"/>
            </w:pPr>
            <w:r>
              <w:t xml:space="preserve">Съгласно определението, дадено в чл. 2, </w:t>
            </w:r>
            <w:r w:rsidR="002F28E7">
              <w:t>параграф</w:t>
            </w:r>
            <w:r>
              <w:t xml:space="preserve"> 5 от </w:t>
            </w:r>
            <w:r w:rsidRPr="007D619E">
              <w:t xml:space="preserve">Регламент (ЕС) 2021/1060 </w:t>
            </w:r>
            <w:r>
              <w:t xml:space="preserve">на Европейския парламент и на Съвета от </w:t>
            </w:r>
            <w:r w:rsidRPr="007D619E">
              <w:t>24 юни 2021</w:t>
            </w:r>
            <w:r>
              <w:t xml:space="preserve"> г. означава:</w:t>
            </w:r>
          </w:p>
          <w:p w14:paraId="10BC7675" w14:textId="501F075A" w:rsidR="003F2C51" w:rsidRPr="00E225AE" w:rsidRDefault="003F2C51" w:rsidP="00F73F1C">
            <w:pPr>
              <w:spacing w:before="120" w:after="120" w:line="360" w:lineRule="auto"/>
              <w:jc w:val="both"/>
            </w:pPr>
            <w:r>
              <w:t>О</w:t>
            </w:r>
            <w:r w:rsidRPr="003F2C51">
              <w:t>перация, която има значителен принос за постигането на целите на дадена програма и за която се прилагат специални мерки за мониторинг и комуникация</w:t>
            </w:r>
            <w:r>
              <w:t>.</w:t>
            </w:r>
          </w:p>
        </w:tc>
      </w:tr>
      <w:tr w:rsidR="00400675" w:rsidRPr="00E225AE" w14:paraId="6F8170B5" w14:textId="77777777" w:rsidTr="00CA672A">
        <w:trPr>
          <w:trHeight w:val="311"/>
          <w:tblCellSpacing w:w="20" w:type="dxa"/>
          <w:jc w:val="center"/>
        </w:trPr>
        <w:tc>
          <w:tcPr>
            <w:tcW w:w="2400" w:type="dxa"/>
            <w:shd w:val="clear" w:color="auto" w:fill="auto"/>
            <w:noWrap/>
          </w:tcPr>
          <w:p w14:paraId="0835FF72" w14:textId="77777777" w:rsidR="00400675" w:rsidRPr="00E225AE" w:rsidRDefault="00400675" w:rsidP="00CA672A">
            <w:pPr>
              <w:spacing w:before="120" w:after="120" w:line="360" w:lineRule="auto"/>
              <w:jc w:val="both"/>
              <w:rPr>
                <w:b/>
              </w:rPr>
            </w:pPr>
            <w:r>
              <w:rPr>
                <w:b/>
              </w:rPr>
              <w:t>П</w:t>
            </w:r>
            <w:r w:rsidRPr="00E225AE">
              <w:rPr>
                <w:b/>
              </w:rPr>
              <w:t>рограма</w:t>
            </w:r>
          </w:p>
        </w:tc>
        <w:tc>
          <w:tcPr>
            <w:tcW w:w="6791" w:type="dxa"/>
            <w:shd w:val="clear" w:color="auto" w:fill="auto"/>
            <w:noWrap/>
          </w:tcPr>
          <w:p w14:paraId="1A955F9B" w14:textId="1B0873B8" w:rsidR="00400675" w:rsidRPr="00E225AE" w:rsidRDefault="006D025F" w:rsidP="00EB2CC8">
            <w:pPr>
              <w:spacing w:before="120" w:after="120" w:line="360" w:lineRule="auto"/>
              <w:jc w:val="both"/>
            </w:pPr>
            <w:r>
              <w:t>П</w:t>
            </w:r>
            <w:r w:rsidRPr="006D025F">
              <w:t>рограм</w:t>
            </w:r>
            <w:r>
              <w:t>е</w:t>
            </w:r>
            <w:r w:rsidRPr="006D025F">
              <w:t>н документ в областта на Кохезионната политика, Общата селскостопанска политика и</w:t>
            </w:r>
            <w:r>
              <w:t>ли</w:t>
            </w:r>
            <w:r w:rsidRPr="006D025F">
              <w:t xml:space="preserve"> Общата политика по рибарство за програмния период 2021 - 2027 г.</w:t>
            </w:r>
            <w:r>
              <w:t xml:space="preserve">, </w:t>
            </w:r>
            <w:r w:rsidR="006B1C49">
              <w:t>изготвен</w:t>
            </w:r>
            <w:r w:rsidR="00400675" w:rsidRPr="00E225AE">
              <w:t xml:space="preserve"> от </w:t>
            </w:r>
            <w:r w:rsidR="006B1C49">
              <w:t>държава</w:t>
            </w:r>
            <w:r w:rsidR="00400675" w:rsidRPr="00E225AE">
              <w:t xml:space="preserve">-членка </w:t>
            </w:r>
            <w:r w:rsidR="002F569A">
              <w:t xml:space="preserve">в </w:t>
            </w:r>
            <w:r w:rsidR="006B1C49" w:rsidRPr="006B1C49">
              <w:t>съответствие с образеца в приложение V</w:t>
            </w:r>
            <w:r w:rsidR="006B1C49">
              <w:t xml:space="preserve"> към </w:t>
            </w:r>
            <w:r w:rsidR="006B1C49" w:rsidRPr="007D619E">
              <w:lastRenderedPageBreak/>
              <w:t xml:space="preserve">Регламент (ЕС) 2021/1060 </w:t>
            </w:r>
            <w:r w:rsidR="006B1C49">
              <w:t xml:space="preserve">на Европейския парламент и на Съвета от </w:t>
            </w:r>
            <w:r w:rsidR="006B1C49" w:rsidRPr="007D619E">
              <w:t>24 юни 2021</w:t>
            </w:r>
            <w:r w:rsidR="006B1C49">
              <w:t xml:space="preserve"> г. </w:t>
            </w:r>
            <w:r w:rsidR="00400675" w:rsidRPr="00E225AE">
              <w:t xml:space="preserve">и одобрен от Европейската комисия, който определя </w:t>
            </w:r>
            <w:r w:rsidR="00495CD2">
              <w:t xml:space="preserve">програмна </w:t>
            </w:r>
            <w:r w:rsidR="006B1C49">
              <w:t xml:space="preserve">стратегия за приноса към целите на политиката и за съобщаване на нейните резултати. Програмата съдържа </w:t>
            </w:r>
            <w:r w:rsidR="006B1C49" w:rsidRPr="006B1C49">
              <w:t>избраните цели на политиката, съответстващите им приоритети, специфичните цели и формите на подкрепа</w:t>
            </w:r>
            <w:r w:rsidR="002F569A">
              <w:t xml:space="preserve">, както и </w:t>
            </w:r>
            <w:r w:rsidR="002F569A" w:rsidRPr="00481D7F">
              <w:t>план за финансиране</w:t>
            </w:r>
            <w:r w:rsidR="002F569A">
              <w:t xml:space="preserve">, който </w:t>
            </w:r>
            <w:r w:rsidR="002F569A" w:rsidRPr="00481D7F">
              <w:t xml:space="preserve">за програмите, получаващи подкрепа от ЕСФ+, </w:t>
            </w:r>
            <w:r w:rsidR="002F569A">
              <w:t>включва</w:t>
            </w:r>
            <w:r w:rsidR="002F569A" w:rsidRPr="00481D7F">
              <w:t xml:space="preserve"> общите разпределени финансови средства за всеки приоритет по фондове</w:t>
            </w:r>
            <w:r w:rsidR="002F569A">
              <w:t xml:space="preserve"> на Европейския съюз</w:t>
            </w:r>
            <w:r w:rsidR="002F569A" w:rsidRPr="00481D7F">
              <w:t xml:space="preserve"> и по категории региони, ако е приложимо, и националният принос, както и дали той се състои от публичен или частен принос, или и от двата вида принос</w:t>
            </w:r>
            <w:r w:rsidR="002F569A">
              <w:t>.</w:t>
            </w:r>
            <w:r w:rsidR="002F569A" w:rsidRPr="00481D7F">
              <w:t xml:space="preserve"> </w:t>
            </w:r>
          </w:p>
        </w:tc>
      </w:tr>
      <w:tr w:rsidR="00400675" w:rsidRPr="00E225AE" w14:paraId="18964632" w14:textId="77777777" w:rsidTr="00E90797">
        <w:trPr>
          <w:trHeight w:val="311"/>
          <w:tblCellSpacing w:w="20" w:type="dxa"/>
          <w:jc w:val="center"/>
        </w:trPr>
        <w:tc>
          <w:tcPr>
            <w:tcW w:w="2400" w:type="dxa"/>
            <w:shd w:val="clear" w:color="auto" w:fill="auto"/>
            <w:noWrap/>
          </w:tcPr>
          <w:p w14:paraId="5ECAA331" w14:textId="77777777" w:rsidR="00400675" w:rsidRPr="00B3763C" w:rsidRDefault="00400675" w:rsidP="00E90797">
            <w:pPr>
              <w:spacing w:before="120" w:after="120" w:line="360" w:lineRule="auto"/>
              <w:rPr>
                <w:b/>
              </w:rPr>
            </w:pPr>
            <w:r w:rsidRPr="00B3763C">
              <w:rPr>
                <w:b/>
              </w:rPr>
              <w:lastRenderedPageBreak/>
              <w:t>Сигнал за нередност</w:t>
            </w:r>
          </w:p>
        </w:tc>
        <w:tc>
          <w:tcPr>
            <w:tcW w:w="6791" w:type="dxa"/>
            <w:shd w:val="clear" w:color="auto" w:fill="auto"/>
            <w:noWrap/>
          </w:tcPr>
          <w:p w14:paraId="1EE37F45" w14:textId="77777777" w:rsidR="00400675" w:rsidRPr="00B3763C" w:rsidRDefault="00400675" w:rsidP="00E90797">
            <w:pPr>
              <w:spacing w:before="120" w:after="120" w:line="360" w:lineRule="auto"/>
              <w:jc w:val="both"/>
            </w:pPr>
            <w:r>
              <w:t>П</w:t>
            </w:r>
            <w:r w:rsidRPr="00292FFE">
              <w:t>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w:t>
            </w:r>
          </w:p>
        </w:tc>
      </w:tr>
      <w:tr w:rsidR="00E80CD6" w:rsidRPr="00E225AE" w14:paraId="4FFF6BEE" w14:textId="77777777" w:rsidTr="00186B12">
        <w:trPr>
          <w:trHeight w:val="311"/>
          <w:tblCellSpacing w:w="20" w:type="dxa"/>
          <w:jc w:val="center"/>
        </w:trPr>
        <w:tc>
          <w:tcPr>
            <w:tcW w:w="2400" w:type="dxa"/>
            <w:shd w:val="clear" w:color="auto" w:fill="auto"/>
            <w:noWrap/>
          </w:tcPr>
          <w:p w14:paraId="72FA975A" w14:textId="20012BF1" w:rsidR="00E80CD6" w:rsidRPr="00E225AE" w:rsidRDefault="00400675" w:rsidP="00F73F1C">
            <w:pPr>
              <w:spacing w:before="120" w:after="120" w:line="360" w:lineRule="auto"/>
              <w:jc w:val="both"/>
              <w:rPr>
                <w:b/>
              </w:rPr>
            </w:pPr>
            <w:r w:rsidRPr="00E225AE">
              <w:rPr>
                <w:b/>
              </w:rPr>
              <w:t>С</w:t>
            </w:r>
            <w:r>
              <w:rPr>
                <w:b/>
              </w:rPr>
              <w:t xml:space="preserve">четоводен </w:t>
            </w:r>
            <w:r w:rsidR="00E80CD6" w:rsidRPr="00E225AE">
              <w:rPr>
                <w:b/>
              </w:rPr>
              <w:t>орган</w:t>
            </w:r>
          </w:p>
        </w:tc>
        <w:tc>
          <w:tcPr>
            <w:tcW w:w="6791" w:type="dxa"/>
            <w:shd w:val="clear" w:color="auto" w:fill="auto"/>
            <w:noWrap/>
          </w:tcPr>
          <w:p w14:paraId="128D40E6" w14:textId="28B635CF" w:rsidR="00E80CD6" w:rsidRPr="00E225AE" w:rsidRDefault="009479B9" w:rsidP="003A7CCD">
            <w:pPr>
              <w:spacing w:before="120" w:after="120" w:line="360" w:lineRule="auto"/>
              <w:jc w:val="both"/>
            </w:pPr>
            <w:r w:rsidRPr="00E225AE">
              <w:rPr>
                <w:sz w:val="23"/>
                <w:szCs w:val="23"/>
              </w:rPr>
              <w:t xml:space="preserve">Структура, отговорна </w:t>
            </w:r>
            <w:r w:rsidR="001C0054">
              <w:rPr>
                <w:sz w:val="23"/>
                <w:szCs w:val="23"/>
              </w:rPr>
              <w:t>да</w:t>
            </w:r>
            <w:r w:rsidR="001C0054">
              <w:rPr>
                <w:color w:val="000000"/>
                <w:lang w:val="en"/>
              </w:rPr>
              <w:t xml:space="preserve"> </w:t>
            </w:r>
            <w:proofErr w:type="spellStart"/>
            <w:r w:rsidR="001C0054">
              <w:rPr>
                <w:color w:val="000000"/>
                <w:lang w:val="en"/>
              </w:rPr>
              <w:t>извършва</w:t>
            </w:r>
            <w:proofErr w:type="spellEnd"/>
            <w:r w:rsidR="001C0054">
              <w:rPr>
                <w:color w:val="000000"/>
                <w:lang w:val="en"/>
              </w:rPr>
              <w:t xml:space="preserve"> </w:t>
            </w:r>
            <w:proofErr w:type="spellStart"/>
            <w:r w:rsidR="001C0054">
              <w:rPr>
                <w:color w:val="000000"/>
                <w:lang w:val="en"/>
              </w:rPr>
              <w:t>специфични</w:t>
            </w:r>
            <w:proofErr w:type="spellEnd"/>
            <w:r w:rsidR="001C0054">
              <w:rPr>
                <w:color w:val="000000"/>
                <w:lang w:val="en"/>
              </w:rPr>
              <w:t xml:space="preserve"> </w:t>
            </w:r>
            <w:proofErr w:type="spellStart"/>
            <w:r w:rsidR="001C0054">
              <w:rPr>
                <w:color w:val="000000"/>
                <w:lang w:val="en"/>
              </w:rPr>
              <w:t>контролни</w:t>
            </w:r>
            <w:proofErr w:type="spellEnd"/>
            <w:r w:rsidR="001C0054">
              <w:rPr>
                <w:color w:val="000000"/>
                <w:lang w:val="en"/>
              </w:rPr>
              <w:t xml:space="preserve"> </w:t>
            </w:r>
            <w:proofErr w:type="spellStart"/>
            <w:r w:rsidR="001C0054">
              <w:rPr>
                <w:color w:val="000000"/>
                <w:lang w:val="en"/>
              </w:rPr>
              <w:t>дейности</w:t>
            </w:r>
            <w:proofErr w:type="spellEnd"/>
            <w:r w:rsidR="001C0054">
              <w:rPr>
                <w:color w:val="000000"/>
                <w:lang w:val="en"/>
              </w:rPr>
              <w:t xml:space="preserve"> с </w:t>
            </w:r>
            <w:proofErr w:type="spellStart"/>
            <w:r w:rsidR="001C0054">
              <w:rPr>
                <w:color w:val="000000"/>
                <w:lang w:val="en"/>
              </w:rPr>
              <w:t>цел</w:t>
            </w:r>
            <w:proofErr w:type="spellEnd"/>
            <w:r w:rsidR="001C0054">
              <w:rPr>
                <w:color w:val="000000"/>
                <w:lang w:val="en"/>
              </w:rPr>
              <w:t xml:space="preserve"> </w:t>
            </w:r>
            <w:proofErr w:type="spellStart"/>
            <w:r w:rsidR="001C0054">
              <w:rPr>
                <w:color w:val="000000"/>
                <w:lang w:val="en"/>
              </w:rPr>
              <w:t>заявяване</w:t>
            </w:r>
            <w:proofErr w:type="spellEnd"/>
            <w:r w:rsidR="001C0054">
              <w:rPr>
                <w:color w:val="000000"/>
                <w:lang w:val="en"/>
              </w:rPr>
              <w:t xml:space="preserve"> </w:t>
            </w:r>
            <w:proofErr w:type="spellStart"/>
            <w:r w:rsidR="001C0054">
              <w:rPr>
                <w:color w:val="000000"/>
                <w:lang w:val="en"/>
              </w:rPr>
              <w:t>за</w:t>
            </w:r>
            <w:proofErr w:type="spellEnd"/>
            <w:r w:rsidR="001C0054">
              <w:rPr>
                <w:color w:val="000000"/>
                <w:lang w:val="en"/>
              </w:rPr>
              <w:t xml:space="preserve"> </w:t>
            </w:r>
            <w:proofErr w:type="spellStart"/>
            <w:r w:rsidR="001C0054">
              <w:rPr>
                <w:color w:val="000000"/>
                <w:lang w:val="en"/>
              </w:rPr>
              <w:t>възстановяване</w:t>
            </w:r>
            <w:proofErr w:type="spellEnd"/>
            <w:r w:rsidR="001C0054">
              <w:rPr>
                <w:color w:val="000000"/>
                <w:lang w:val="en"/>
              </w:rPr>
              <w:t xml:space="preserve"> </w:t>
            </w:r>
            <w:proofErr w:type="spellStart"/>
            <w:r w:rsidR="001C0054">
              <w:rPr>
                <w:color w:val="000000"/>
                <w:lang w:val="en"/>
              </w:rPr>
              <w:t>пред</w:t>
            </w:r>
            <w:proofErr w:type="spellEnd"/>
            <w:r w:rsidR="001C0054">
              <w:rPr>
                <w:color w:val="000000"/>
                <w:lang w:val="en"/>
              </w:rPr>
              <w:t xml:space="preserve"> </w:t>
            </w:r>
            <w:proofErr w:type="spellStart"/>
            <w:r w:rsidR="001C0054">
              <w:rPr>
                <w:color w:val="000000"/>
                <w:lang w:val="en"/>
              </w:rPr>
              <w:t>Европейската</w:t>
            </w:r>
            <w:proofErr w:type="spellEnd"/>
            <w:r w:rsidR="001C0054">
              <w:rPr>
                <w:color w:val="000000"/>
                <w:lang w:val="en"/>
              </w:rPr>
              <w:t xml:space="preserve"> </w:t>
            </w:r>
            <w:proofErr w:type="spellStart"/>
            <w:r w:rsidR="001C0054">
              <w:rPr>
                <w:color w:val="000000"/>
                <w:lang w:val="en"/>
              </w:rPr>
              <w:t>комисия</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разходваните</w:t>
            </w:r>
            <w:proofErr w:type="spellEnd"/>
            <w:r w:rsidR="001C0054">
              <w:rPr>
                <w:color w:val="000000"/>
                <w:lang w:val="en"/>
              </w:rPr>
              <w:t xml:space="preserve"> </w:t>
            </w:r>
            <w:proofErr w:type="spellStart"/>
            <w:r w:rsidR="001C0054">
              <w:rPr>
                <w:color w:val="000000"/>
                <w:lang w:val="en"/>
              </w:rPr>
              <w:t>средства</w:t>
            </w:r>
            <w:proofErr w:type="spellEnd"/>
            <w:r w:rsidR="001C0054">
              <w:rPr>
                <w:color w:val="000000"/>
                <w:lang w:val="en"/>
              </w:rPr>
              <w:t xml:space="preserve"> </w:t>
            </w:r>
            <w:proofErr w:type="spellStart"/>
            <w:r w:rsidR="001C0054">
              <w:rPr>
                <w:color w:val="000000"/>
                <w:lang w:val="en"/>
              </w:rPr>
              <w:t>по</w:t>
            </w:r>
            <w:proofErr w:type="spellEnd"/>
            <w:r w:rsidR="001C0054">
              <w:rPr>
                <w:color w:val="000000"/>
                <w:lang w:val="en"/>
              </w:rPr>
              <w:t xml:space="preserve"> </w:t>
            </w:r>
            <w:r w:rsidR="001C0054">
              <w:rPr>
                <w:color w:val="000000"/>
              </w:rPr>
              <w:t>програмата</w:t>
            </w:r>
            <w:r w:rsidR="001C0054">
              <w:rPr>
                <w:color w:val="000000"/>
                <w:lang w:val="en"/>
              </w:rPr>
              <w:t xml:space="preserve"> и </w:t>
            </w:r>
            <w:proofErr w:type="spellStart"/>
            <w:r w:rsidR="001C0054">
              <w:rPr>
                <w:color w:val="000000"/>
                <w:lang w:val="en"/>
              </w:rPr>
              <w:t>изготвяне</w:t>
            </w:r>
            <w:proofErr w:type="spellEnd"/>
            <w:r w:rsidR="001C0054">
              <w:rPr>
                <w:color w:val="000000"/>
                <w:lang w:val="en"/>
              </w:rPr>
              <w:t xml:space="preserve"> и </w:t>
            </w:r>
            <w:proofErr w:type="spellStart"/>
            <w:r w:rsidR="001C0054">
              <w:rPr>
                <w:color w:val="000000"/>
                <w:lang w:val="en"/>
              </w:rPr>
              <w:t>изпращане</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Европейската</w:t>
            </w:r>
            <w:proofErr w:type="spellEnd"/>
            <w:r w:rsidR="001C0054">
              <w:rPr>
                <w:color w:val="000000"/>
                <w:lang w:val="en"/>
              </w:rPr>
              <w:t xml:space="preserve"> </w:t>
            </w:r>
            <w:proofErr w:type="spellStart"/>
            <w:r w:rsidR="001C0054">
              <w:rPr>
                <w:color w:val="000000"/>
                <w:lang w:val="en"/>
              </w:rPr>
              <w:t>комисия</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годишни</w:t>
            </w:r>
            <w:proofErr w:type="spellEnd"/>
            <w:r w:rsidR="001C0054">
              <w:rPr>
                <w:color w:val="000000"/>
                <w:lang w:val="en"/>
              </w:rPr>
              <w:t xml:space="preserve"> </w:t>
            </w:r>
            <w:proofErr w:type="spellStart"/>
            <w:r w:rsidR="001C0054">
              <w:rPr>
                <w:color w:val="000000"/>
                <w:lang w:val="en"/>
              </w:rPr>
              <w:t>счетоводни</w:t>
            </w:r>
            <w:proofErr w:type="spellEnd"/>
            <w:r w:rsidR="001C0054">
              <w:rPr>
                <w:color w:val="000000"/>
                <w:lang w:val="en"/>
              </w:rPr>
              <w:t xml:space="preserve"> </w:t>
            </w:r>
            <w:proofErr w:type="spellStart"/>
            <w:r w:rsidR="001C0054">
              <w:rPr>
                <w:color w:val="000000"/>
                <w:lang w:val="en"/>
              </w:rPr>
              <w:t>отчети</w:t>
            </w:r>
            <w:proofErr w:type="spellEnd"/>
            <w:r w:rsidR="001C0054">
              <w:rPr>
                <w:color w:val="000000"/>
                <w:lang w:val="en"/>
              </w:rPr>
              <w:t xml:space="preserve"> </w:t>
            </w:r>
            <w:proofErr w:type="spellStart"/>
            <w:r w:rsidR="001C0054">
              <w:rPr>
                <w:color w:val="000000"/>
                <w:lang w:val="en"/>
              </w:rPr>
              <w:t>по</w:t>
            </w:r>
            <w:proofErr w:type="spellEnd"/>
            <w:r w:rsidR="001C0054">
              <w:rPr>
                <w:color w:val="000000"/>
                <w:lang w:val="en"/>
              </w:rPr>
              <w:t xml:space="preserve"> </w:t>
            </w:r>
            <w:proofErr w:type="spellStart"/>
            <w:r w:rsidR="001C0054">
              <w:rPr>
                <w:color w:val="000000"/>
                <w:lang w:val="en"/>
              </w:rPr>
              <w:t>програма</w:t>
            </w:r>
            <w:proofErr w:type="spellEnd"/>
            <w:r w:rsidR="001C0054">
              <w:rPr>
                <w:color w:val="000000"/>
              </w:rPr>
              <w:t>та</w:t>
            </w:r>
            <w:r w:rsidR="001C0054">
              <w:rPr>
                <w:color w:val="000000"/>
                <w:lang w:val="en"/>
              </w:rPr>
              <w:t xml:space="preserve">. </w:t>
            </w:r>
            <w:r w:rsidR="00D16C96">
              <w:rPr>
                <w:color w:val="000000"/>
              </w:rPr>
              <w:t>Счетоводният орган</w:t>
            </w:r>
            <w:r w:rsidR="001C0054">
              <w:rPr>
                <w:color w:val="000000"/>
                <w:lang w:val="en"/>
              </w:rPr>
              <w:t xml:space="preserve"> </w:t>
            </w:r>
            <w:proofErr w:type="spellStart"/>
            <w:r w:rsidR="001C0054">
              <w:rPr>
                <w:color w:val="000000"/>
                <w:lang w:val="en"/>
              </w:rPr>
              <w:t>предоставя</w:t>
            </w:r>
            <w:proofErr w:type="spellEnd"/>
            <w:r w:rsidR="001C0054">
              <w:rPr>
                <w:color w:val="000000"/>
                <w:lang w:val="en"/>
              </w:rPr>
              <w:t xml:space="preserve"> </w:t>
            </w:r>
            <w:proofErr w:type="spellStart"/>
            <w:r w:rsidR="001C0054">
              <w:rPr>
                <w:color w:val="000000"/>
                <w:lang w:val="en"/>
              </w:rPr>
              <w:t>информация</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Европейската</w:t>
            </w:r>
            <w:proofErr w:type="spellEnd"/>
            <w:r w:rsidR="001C0054">
              <w:rPr>
                <w:color w:val="000000"/>
                <w:lang w:val="en"/>
              </w:rPr>
              <w:t xml:space="preserve"> </w:t>
            </w:r>
            <w:proofErr w:type="spellStart"/>
            <w:r w:rsidR="001C0054">
              <w:rPr>
                <w:color w:val="000000"/>
                <w:lang w:val="en"/>
              </w:rPr>
              <w:t>комисия</w:t>
            </w:r>
            <w:proofErr w:type="spellEnd"/>
            <w:r w:rsidR="001C0054">
              <w:rPr>
                <w:color w:val="000000"/>
                <w:lang w:val="en"/>
              </w:rPr>
              <w:t xml:space="preserve"> и </w:t>
            </w:r>
            <w:proofErr w:type="spellStart"/>
            <w:r w:rsidR="001C0054">
              <w:rPr>
                <w:color w:val="000000"/>
                <w:lang w:val="en"/>
              </w:rPr>
              <w:t>осъществява</w:t>
            </w:r>
            <w:proofErr w:type="spellEnd"/>
            <w:r w:rsidR="001C0054">
              <w:rPr>
                <w:color w:val="000000"/>
                <w:lang w:val="en"/>
              </w:rPr>
              <w:t xml:space="preserve"> </w:t>
            </w:r>
            <w:proofErr w:type="spellStart"/>
            <w:r w:rsidR="001C0054">
              <w:rPr>
                <w:color w:val="000000"/>
                <w:lang w:val="en"/>
              </w:rPr>
              <w:t>комуникация</w:t>
            </w:r>
            <w:proofErr w:type="spellEnd"/>
            <w:r w:rsidR="001C0054">
              <w:rPr>
                <w:color w:val="000000"/>
                <w:lang w:val="en"/>
              </w:rPr>
              <w:t xml:space="preserve"> с </w:t>
            </w:r>
            <w:proofErr w:type="spellStart"/>
            <w:r w:rsidR="001C0054">
              <w:rPr>
                <w:color w:val="000000"/>
                <w:lang w:val="en"/>
              </w:rPr>
              <w:t>нея</w:t>
            </w:r>
            <w:proofErr w:type="spellEnd"/>
            <w:r w:rsidR="001C0054">
              <w:rPr>
                <w:color w:val="000000"/>
                <w:lang w:val="en"/>
              </w:rPr>
              <w:t xml:space="preserve"> </w:t>
            </w:r>
            <w:proofErr w:type="spellStart"/>
            <w:r w:rsidR="001C0054">
              <w:rPr>
                <w:color w:val="000000"/>
                <w:lang w:val="en"/>
              </w:rPr>
              <w:t>във</w:t>
            </w:r>
            <w:proofErr w:type="spellEnd"/>
            <w:r w:rsidR="001C0054">
              <w:rPr>
                <w:color w:val="000000"/>
                <w:lang w:val="en"/>
              </w:rPr>
              <w:t xml:space="preserve"> </w:t>
            </w:r>
            <w:proofErr w:type="spellStart"/>
            <w:r w:rsidR="001C0054">
              <w:rPr>
                <w:color w:val="000000"/>
                <w:lang w:val="en"/>
              </w:rPr>
              <w:t>връзка</w:t>
            </w:r>
            <w:proofErr w:type="spellEnd"/>
            <w:r w:rsidR="001C0054">
              <w:rPr>
                <w:color w:val="000000"/>
                <w:lang w:val="en"/>
              </w:rPr>
              <w:t xml:space="preserve"> с </w:t>
            </w:r>
            <w:proofErr w:type="spellStart"/>
            <w:r w:rsidR="001C0054">
              <w:rPr>
                <w:color w:val="000000"/>
                <w:lang w:val="en"/>
              </w:rPr>
              <w:t>изпълняваните</w:t>
            </w:r>
            <w:proofErr w:type="spellEnd"/>
            <w:r w:rsidR="001C0054">
              <w:rPr>
                <w:color w:val="000000"/>
                <w:lang w:val="en"/>
              </w:rPr>
              <w:t xml:space="preserve"> </w:t>
            </w:r>
            <w:r w:rsidR="00E60C21">
              <w:rPr>
                <w:color w:val="000000"/>
              </w:rPr>
              <w:t xml:space="preserve">от </w:t>
            </w:r>
            <w:r w:rsidR="00D16C96">
              <w:rPr>
                <w:color w:val="000000"/>
              </w:rPr>
              <w:t xml:space="preserve">него </w:t>
            </w:r>
            <w:proofErr w:type="spellStart"/>
            <w:r w:rsidR="001C0054">
              <w:rPr>
                <w:color w:val="000000"/>
                <w:lang w:val="en"/>
              </w:rPr>
              <w:t>дейности</w:t>
            </w:r>
            <w:proofErr w:type="spellEnd"/>
            <w:r w:rsidR="001C0054">
              <w:rPr>
                <w:color w:val="000000"/>
                <w:lang w:val="en"/>
              </w:rPr>
              <w:t>.</w:t>
            </w:r>
          </w:p>
        </w:tc>
      </w:tr>
      <w:tr w:rsidR="00E80CD6" w:rsidRPr="00E225AE" w14:paraId="42DBFDE1" w14:textId="77777777" w:rsidTr="00186B12">
        <w:trPr>
          <w:trHeight w:val="311"/>
          <w:tblCellSpacing w:w="20" w:type="dxa"/>
          <w:jc w:val="center"/>
        </w:trPr>
        <w:tc>
          <w:tcPr>
            <w:tcW w:w="2400" w:type="dxa"/>
            <w:shd w:val="clear" w:color="auto" w:fill="auto"/>
            <w:noWrap/>
          </w:tcPr>
          <w:p w14:paraId="287500A9" w14:textId="77777777" w:rsidR="00E80CD6" w:rsidRPr="00E225AE" w:rsidRDefault="00E80CD6" w:rsidP="00F73F1C">
            <w:pPr>
              <w:spacing w:before="120" w:after="120" w:line="360" w:lineRule="auto"/>
              <w:jc w:val="both"/>
              <w:rPr>
                <w:b/>
              </w:rPr>
            </w:pPr>
            <w:r w:rsidRPr="00E225AE">
              <w:rPr>
                <w:b/>
              </w:rPr>
              <w:t>Управляващ орган</w:t>
            </w:r>
          </w:p>
        </w:tc>
        <w:tc>
          <w:tcPr>
            <w:tcW w:w="6791" w:type="dxa"/>
            <w:shd w:val="clear" w:color="auto" w:fill="auto"/>
            <w:noWrap/>
          </w:tcPr>
          <w:p w14:paraId="2BA70E4A" w14:textId="5B22DBA8" w:rsidR="00E80CD6" w:rsidRPr="00E225AE" w:rsidRDefault="001C0054" w:rsidP="00610FEF">
            <w:pPr>
              <w:spacing w:before="120" w:after="120" w:line="360" w:lineRule="auto"/>
              <w:jc w:val="both"/>
            </w:pPr>
            <w:r>
              <w:t>Ведомство или определена негова структура,</w:t>
            </w:r>
            <w:r w:rsidR="00E80CD6" w:rsidRPr="00E225AE">
              <w:t xml:space="preserve"> </w:t>
            </w:r>
            <w:r>
              <w:t xml:space="preserve">което </w:t>
            </w:r>
            <w:proofErr w:type="spellStart"/>
            <w:r>
              <w:rPr>
                <w:color w:val="000000"/>
                <w:lang w:val="en"/>
              </w:rPr>
              <w:t>отговаря</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цялостното</w:t>
            </w:r>
            <w:proofErr w:type="spellEnd"/>
            <w:r>
              <w:rPr>
                <w:color w:val="000000"/>
                <w:lang w:val="en"/>
              </w:rPr>
              <w:t xml:space="preserve"> </w:t>
            </w:r>
            <w:proofErr w:type="spellStart"/>
            <w:r>
              <w:rPr>
                <w:color w:val="000000"/>
                <w:lang w:val="en"/>
              </w:rPr>
              <w:t>програмиране</w:t>
            </w:r>
            <w:proofErr w:type="spellEnd"/>
            <w:r>
              <w:rPr>
                <w:color w:val="000000"/>
                <w:lang w:val="en"/>
              </w:rPr>
              <w:t xml:space="preserve">, </w:t>
            </w:r>
            <w:proofErr w:type="spellStart"/>
            <w:r>
              <w:rPr>
                <w:color w:val="000000"/>
                <w:lang w:val="en"/>
              </w:rPr>
              <w:t>управление</w:t>
            </w:r>
            <w:proofErr w:type="spellEnd"/>
            <w:r>
              <w:rPr>
                <w:color w:val="000000"/>
                <w:lang w:val="en"/>
              </w:rPr>
              <w:t xml:space="preserve"> и </w:t>
            </w:r>
            <w:proofErr w:type="spellStart"/>
            <w:r>
              <w:rPr>
                <w:color w:val="000000"/>
                <w:lang w:val="en"/>
              </w:rPr>
              <w:t>изпълнение</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lastRenderedPageBreak/>
              <w:t>програмата</w:t>
            </w:r>
            <w:proofErr w:type="spellEnd"/>
            <w:r>
              <w:rPr>
                <w:color w:val="000000"/>
                <w:lang w:val="en"/>
              </w:rPr>
              <w:t xml:space="preserve">, </w:t>
            </w:r>
            <w:proofErr w:type="spellStart"/>
            <w:r>
              <w:rPr>
                <w:color w:val="000000"/>
                <w:lang w:val="en"/>
              </w:rPr>
              <w:t>както</w:t>
            </w:r>
            <w:proofErr w:type="spellEnd"/>
            <w:r>
              <w:rPr>
                <w:color w:val="000000"/>
                <w:lang w:val="en"/>
              </w:rPr>
              <w:t xml:space="preserve"> и </w:t>
            </w:r>
            <w:proofErr w:type="spellStart"/>
            <w:r>
              <w:rPr>
                <w:color w:val="000000"/>
                <w:lang w:val="en"/>
              </w:rPr>
              <w:t>за</w:t>
            </w:r>
            <w:proofErr w:type="spellEnd"/>
            <w:r>
              <w:rPr>
                <w:color w:val="000000"/>
                <w:lang w:val="en"/>
              </w:rPr>
              <w:t xml:space="preserve"> </w:t>
            </w:r>
            <w:proofErr w:type="spellStart"/>
            <w:r>
              <w:rPr>
                <w:color w:val="000000"/>
                <w:lang w:val="en"/>
              </w:rPr>
              <w:t>предотвратяването</w:t>
            </w:r>
            <w:proofErr w:type="spellEnd"/>
            <w:r>
              <w:rPr>
                <w:color w:val="000000"/>
                <w:lang w:val="en"/>
              </w:rPr>
              <w:t xml:space="preserve">, </w:t>
            </w:r>
            <w:proofErr w:type="spellStart"/>
            <w:r>
              <w:rPr>
                <w:color w:val="000000"/>
                <w:lang w:val="en"/>
              </w:rPr>
              <w:t>откриването</w:t>
            </w:r>
            <w:proofErr w:type="spellEnd"/>
            <w:r>
              <w:rPr>
                <w:color w:val="000000"/>
                <w:lang w:val="en"/>
              </w:rPr>
              <w:t xml:space="preserve"> и </w:t>
            </w:r>
            <w:proofErr w:type="spellStart"/>
            <w:r>
              <w:rPr>
                <w:color w:val="000000"/>
                <w:lang w:val="en"/>
              </w:rPr>
              <w:t>коригирането</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нередности</w:t>
            </w:r>
            <w:proofErr w:type="spellEnd"/>
            <w:r>
              <w:rPr>
                <w:color w:val="000000"/>
                <w:lang w:val="en"/>
              </w:rPr>
              <w:t xml:space="preserve">, </w:t>
            </w:r>
            <w:proofErr w:type="spellStart"/>
            <w:r>
              <w:rPr>
                <w:color w:val="000000"/>
                <w:lang w:val="en"/>
              </w:rPr>
              <w:t>включително</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извършването</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финансови</w:t>
            </w:r>
            <w:proofErr w:type="spellEnd"/>
            <w:r>
              <w:rPr>
                <w:color w:val="000000"/>
                <w:lang w:val="en"/>
              </w:rPr>
              <w:t xml:space="preserve"> </w:t>
            </w:r>
            <w:proofErr w:type="spellStart"/>
            <w:r>
              <w:rPr>
                <w:color w:val="000000"/>
                <w:lang w:val="en"/>
              </w:rPr>
              <w:t>корекции</w:t>
            </w:r>
            <w:proofErr w:type="spellEnd"/>
            <w:r>
              <w:t xml:space="preserve">. Управляващият орган подпомага работата на </w:t>
            </w:r>
            <w:proofErr w:type="spellStart"/>
            <w:r>
              <w:t>Комитетета</w:t>
            </w:r>
            <w:proofErr w:type="spellEnd"/>
            <w:r>
              <w:t xml:space="preserve"> за наблюдението на програмата. </w:t>
            </w:r>
          </w:p>
        </w:tc>
      </w:tr>
    </w:tbl>
    <w:p w14:paraId="0CA78825" w14:textId="77777777" w:rsidR="00874CA5" w:rsidRDefault="00874CA5" w:rsidP="00B02ADD">
      <w:pPr>
        <w:spacing w:line="360" w:lineRule="auto"/>
        <w:ind w:left="360"/>
        <w:jc w:val="both"/>
        <w:rPr>
          <w:b/>
          <w:sz w:val="28"/>
          <w:szCs w:val="28"/>
        </w:rPr>
      </w:pPr>
    </w:p>
    <w:p w14:paraId="121E9A08" w14:textId="77777777" w:rsidR="00B02ADD" w:rsidRPr="00E225AE" w:rsidRDefault="00B02ADD" w:rsidP="00B02ADD">
      <w:pPr>
        <w:spacing w:line="360" w:lineRule="auto"/>
        <w:ind w:left="360"/>
        <w:jc w:val="both"/>
        <w:rPr>
          <w:b/>
          <w:sz w:val="28"/>
          <w:szCs w:val="28"/>
        </w:rPr>
      </w:pPr>
      <w:bookmarkStart w:id="8" w:name="t1_5"/>
      <w:r w:rsidRPr="00E225AE">
        <w:rPr>
          <w:b/>
          <w:sz w:val="28"/>
          <w:szCs w:val="28"/>
        </w:rPr>
        <w:t>1.</w:t>
      </w:r>
      <w:r w:rsidR="00874CA5">
        <w:rPr>
          <w:b/>
          <w:sz w:val="28"/>
          <w:szCs w:val="28"/>
        </w:rPr>
        <w:t>5</w:t>
      </w:r>
      <w:r w:rsidRPr="00E225AE">
        <w:rPr>
          <w:b/>
          <w:sz w:val="28"/>
          <w:szCs w:val="28"/>
        </w:rPr>
        <w:t>. Използвани съкращения</w:t>
      </w:r>
    </w:p>
    <w:tbl>
      <w:tblPr>
        <w:tblW w:w="9510"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19"/>
        <w:gridCol w:w="7391"/>
      </w:tblGrid>
      <w:tr w:rsidR="00B02ADD" w:rsidRPr="00E225AE" w14:paraId="27526E16" w14:textId="77777777" w:rsidTr="001C4C2B">
        <w:trPr>
          <w:trHeight w:val="311"/>
          <w:tblCellSpacing w:w="20" w:type="dxa"/>
          <w:jc w:val="center"/>
        </w:trPr>
        <w:tc>
          <w:tcPr>
            <w:tcW w:w="2059" w:type="dxa"/>
            <w:shd w:val="clear" w:color="auto" w:fill="auto"/>
            <w:noWrap/>
          </w:tcPr>
          <w:bookmarkEnd w:id="8"/>
          <w:p w14:paraId="3A26F531" w14:textId="77777777" w:rsidR="00B02ADD" w:rsidRPr="00A55FFF" w:rsidRDefault="00B02ADD" w:rsidP="00836197">
            <w:pPr>
              <w:spacing w:before="120" w:after="120" w:line="360" w:lineRule="auto"/>
              <w:jc w:val="both"/>
              <w:rPr>
                <w:bCs/>
                <w:i/>
              </w:rPr>
            </w:pPr>
            <w:r w:rsidRPr="00A55FFF">
              <w:rPr>
                <w:bCs/>
                <w:i/>
              </w:rPr>
              <w:t>Абревиатура</w:t>
            </w:r>
          </w:p>
        </w:tc>
        <w:tc>
          <w:tcPr>
            <w:tcW w:w="7331" w:type="dxa"/>
            <w:shd w:val="clear" w:color="auto" w:fill="auto"/>
            <w:noWrap/>
          </w:tcPr>
          <w:p w14:paraId="03993351" w14:textId="77777777" w:rsidR="00B02ADD" w:rsidRPr="00E225AE" w:rsidRDefault="00B02ADD" w:rsidP="00836197">
            <w:pPr>
              <w:spacing w:before="120" w:after="120" w:line="360" w:lineRule="auto"/>
              <w:jc w:val="both"/>
              <w:rPr>
                <w:b/>
                <w:i/>
              </w:rPr>
            </w:pPr>
            <w:r w:rsidRPr="00E225AE">
              <w:rPr>
                <w:b/>
                <w:i/>
              </w:rPr>
              <w:t>Пълно название</w:t>
            </w:r>
          </w:p>
        </w:tc>
      </w:tr>
      <w:tr w:rsidR="00B02ADD" w:rsidRPr="00E225AE" w14:paraId="75EE34E8" w14:textId="77777777" w:rsidTr="001C4C2B">
        <w:trPr>
          <w:trHeight w:val="505"/>
          <w:tblCellSpacing w:w="20" w:type="dxa"/>
          <w:jc w:val="center"/>
        </w:trPr>
        <w:tc>
          <w:tcPr>
            <w:tcW w:w="2059" w:type="dxa"/>
            <w:shd w:val="clear" w:color="auto" w:fill="auto"/>
            <w:noWrap/>
          </w:tcPr>
          <w:p w14:paraId="20561CA8" w14:textId="77777777" w:rsidR="00B02ADD" w:rsidRPr="00122E07" w:rsidRDefault="00B02ADD" w:rsidP="00836197">
            <w:pPr>
              <w:spacing w:before="120" w:after="120" w:line="360" w:lineRule="auto"/>
              <w:jc w:val="both"/>
              <w:rPr>
                <w:bCs/>
              </w:rPr>
            </w:pPr>
            <w:r w:rsidRPr="00122E07">
              <w:rPr>
                <w:bCs/>
              </w:rPr>
              <w:t>АОП</w:t>
            </w:r>
          </w:p>
        </w:tc>
        <w:tc>
          <w:tcPr>
            <w:tcW w:w="7331" w:type="dxa"/>
            <w:shd w:val="clear" w:color="auto" w:fill="auto"/>
            <w:noWrap/>
          </w:tcPr>
          <w:p w14:paraId="22962AA1" w14:textId="77777777" w:rsidR="00B02ADD" w:rsidRPr="00E225AE" w:rsidRDefault="00B02ADD" w:rsidP="00836197">
            <w:pPr>
              <w:spacing w:before="120" w:after="120" w:line="360" w:lineRule="auto"/>
              <w:jc w:val="both"/>
            </w:pPr>
            <w:r w:rsidRPr="00E225AE">
              <w:t>Агенция за обществени поръчки</w:t>
            </w:r>
          </w:p>
        </w:tc>
      </w:tr>
      <w:tr w:rsidR="008C552E" w:rsidRPr="00E225AE" w14:paraId="25B1E50A" w14:textId="77777777" w:rsidTr="001C4C2B">
        <w:trPr>
          <w:trHeight w:val="311"/>
          <w:tblCellSpacing w:w="20" w:type="dxa"/>
          <w:jc w:val="center"/>
        </w:trPr>
        <w:tc>
          <w:tcPr>
            <w:tcW w:w="2059" w:type="dxa"/>
            <w:shd w:val="clear" w:color="auto" w:fill="auto"/>
            <w:noWrap/>
          </w:tcPr>
          <w:p w14:paraId="4E70A0FD" w14:textId="77777777" w:rsidR="008C552E" w:rsidRPr="00122E07" w:rsidRDefault="008C552E" w:rsidP="00836197">
            <w:pPr>
              <w:spacing w:before="120" w:after="120" w:line="360" w:lineRule="auto"/>
              <w:jc w:val="both"/>
              <w:rPr>
                <w:bCs/>
              </w:rPr>
            </w:pPr>
            <w:r w:rsidRPr="00122E07">
              <w:rPr>
                <w:bCs/>
              </w:rPr>
              <w:t>АФКОС</w:t>
            </w:r>
          </w:p>
        </w:tc>
        <w:tc>
          <w:tcPr>
            <w:tcW w:w="7331" w:type="dxa"/>
            <w:shd w:val="clear" w:color="auto" w:fill="auto"/>
            <w:noWrap/>
          </w:tcPr>
          <w:p w14:paraId="51DCFBBA" w14:textId="635194E5" w:rsidR="008C552E" w:rsidRPr="00E225AE" w:rsidRDefault="008C552E" w:rsidP="00836197">
            <w:pPr>
              <w:spacing w:before="120" w:after="120" w:line="360" w:lineRule="auto"/>
              <w:jc w:val="both"/>
            </w:pPr>
            <w:r w:rsidRPr="00E225AE">
              <w:t>Дирекция „Координация на борбата с правонарушенията, засягащи финансовите интереси на Европейския съюз (АФКОС)</w:t>
            </w:r>
            <w:r w:rsidR="00E60C21">
              <w:t>“</w:t>
            </w:r>
            <w:r w:rsidRPr="00E225AE">
              <w:t xml:space="preserve"> в Министерството на вътрешните работи</w:t>
            </w:r>
          </w:p>
        </w:tc>
      </w:tr>
      <w:tr w:rsidR="00B02ADD" w:rsidRPr="00E225AE" w14:paraId="7659B486" w14:textId="77777777" w:rsidTr="001C4C2B">
        <w:trPr>
          <w:trHeight w:val="311"/>
          <w:tblCellSpacing w:w="20" w:type="dxa"/>
          <w:jc w:val="center"/>
        </w:trPr>
        <w:tc>
          <w:tcPr>
            <w:tcW w:w="2059" w:type="dxa"/>
            <w:shd w:val="clear" w:color="auto" w:fill="auto"/>
            <w:noWrap/>
          </w:tcPr>
          <w:p w14:paraId="34AC7BA3" w14:textId="77777777" w:rsidR="00B02ADD" w:rsidRPr="00122E07" w:rsidRDefault="00B02ADD" w:rsidP="00836197">
            <w:pPr>
              <w:spacing w:before="120" w:after="120" w:line="360" w:lineRule="auto"/>
              <w:jc w:val="both"/>
              <w:rPr>
                <w:bCs/>
              </w:rPr>
            </w:pPr>
            <w:r w:rsidRPr="00122E07">
              <w:rPr>
                <w:bCs/>
              </w:rPr>
              <w:t>БНБ</w:t>
            </w:r>
          </w:p>
        </w:tc>
        <w:tc>
          <w:tcPr>
            <w:tcW w:w="7331" w:type="dxa"/>
            <w:shd w:val="clear" w:color="auto" w:fill="auto"/>
            <w:noWrap/>
          </w:tcPr>
          <w:p w14:paraId="580FEF3C" w14:textId="77777777" w:rsidR="00B02ADD" w:rsidRPr="00E225AE" w:rsidRDefault="00B02ADD" w:rsidP="00836197">
            <w:pPr>
              <w:spacing w:before="120" w:after="120" w:line="360" w:lineRule="auto"/>
              <w:jc w:val="both"/>
            </w:pPr>
            <w:r w:rsidRPr="00E225AE">
              <w:t>Българска народна банка</w:t>
            </w:r>
          </w:p>
        </w:tc>
      </w:tr>
      <w:tr w:rsidR="00B02ADD" w:rsidRPr="00E225AE" w14:paraId="2EF5034B" w14:textId="77777777" w:rsidTr="001C4C2B">
        <w:trPr>
          <w:trHeight w:val="311"/>
          <w:tblCellSpacing w:w="20" w:type="dxa"/>
          <w:jc w:val="center"/>
        </w:trPr>
        <w:tc>
          <w:tcPr>
            <w:tcW w:w="2059" w:type="dxa"/>
            <w:shd w:val="clear" w:color="auto" w:fill="auto"/>
            <w:noWrap/>
          </w:tcPr>
          <w:p w14:paraId="6A6F6FD0" w14:textId="77777777" w:rsidR="00B02ADD" w:rsidRPr="00122E07" w:rsidRDefault="00B02ADD" w:rsidP="00836197">
            <w:pPr>
              <w:spacing w:before="120" w:after="120" w:line="360" w:lineRule="auto"/>
              <w:jc w:val="both"/>
              <w:rPr>
                <w:bCs/>
              </w:rPr>
            </w:pPr>
            <w:r w:rsidRPr="00122E07">
              <w:rPr>
                <w:bCs/>
              </w:rPr>
              <w:t>БФП</w:t>
            </w:r>
          </w:p>
        </w:tc>
        <w:tc>
          <w:tcPr>
            <w:tcW w:w="7331" w:type="dxa"/>
            <w:shd w:val="clear" w:color="auto" w:fill="auto"/>
            <w:noWrap/>
          </w:tcPr>
          <w:p w14:paraId="50217792" w14:textId="77777777" w:rsidR="00B02ADD" w:rsidRPr="00E225AE" w:rsidRDefault="00B02ADD" w:rsidP="00836197">
            <w:pPr>
              <w:spacing w:before="120" w:after="120" w:line="360" w:lineRule="auto"/>
              <w:jc w:val="both"/>
            </w:pPr>
            <w:r w:rsidRPr="00E225AE">
              <w:t>Безвъзмездна финансова помощ</w:t>
            </w:r>
          </w:p>
        </w:tc>
      </w:tr>
      <w:tr w:rsidR="00B02ADD" w:rsidRPr="00E225AE" w14:paraId="23DCE54B" w14:textId="77777777" w:rsidTr="001C4C2B">
        <w:trPr>
          <w:trHeight w:val="311"/>
          <w:tblCellSpacing w:w="20" w:type="dxa"/>
          <w:jc w:val="center"/>
        </w:trPr>
        <w:tc>
          <w:tcPr>
            <w:tcW w:w="2059" w:type="dxa"/>
            <w:shd w:val="clear" w:color="auto" w:fill="auto"/>
            <w:noWrap/>
          </w:tcPr>
          <w:p w14:paraId="088C1344" w14:textId="77777777" w:rsidR="00B02ADD" w:rsidRPr="00122E07" w:rsidRDefault="00B02ADD" w:rsidP="00836197">
            <w:pPr>
              <w:spacing w:before="120" w:after="120" w:line="360" w:lineRule="auto"/>
              <w:jc w:val="both"/>
              <w:rPr>
                <w:bCs/>
              </w:rPr>
            </w:pPr>
            <w:r w:rsidRPr="00122E07">
              <w:rPr>
                <w:bCs/>
              </w:rPr>
              <w:t>ЕБК</w:t>
            </w:r>
          </w:p>
        </w:tc>
        <w:tc>
          <w:tcPr>
            <w:tcW w:w="7331" w:type="dxa"/>
            <w:shd w:val="clear" w:color="auto" w:fill="auto"/>
            <w:noWrap/>
          </w:tcPr>
          <w:p w14:paraId="00CBC1F8" w14:textId="77777777" w:rsidR="00B02ADD" w:rsidRPr="00E225AE" w:rsidRDefault="00B02ADD" w:rsidP="00836197">
            <w:pPr>
              <w:spacing w:before="120" w:after="120" w:line="360" w:lineRule="auto"/>
              <w:jc w:val="both"/>
            </w:pPr>
            <w:r w:rsidRPr="00E225AE">
              <w:t>Единна бюджетна класификация</w:t>
            </w:r>
          </w:p>
        </w:tc>
      </w:tr>
      <w:tr w:rsidR="00B02ADD" w:rsidRPr="00E225AE" w14:paraId="64A67320" w14:textId="77777777" w:rsidTr="001C4C2B">
        <w:trPr>
          <w:trHeight w:val="311"/>
          <w:tblCellSpacing w:w="20" w:type="dxa"/>
          <w:jc w:val="center"/>
        </w:trPr>
        <w:tc>
          <w:tcPr>
            <w:tcW w:w="2059" w:type="dxa"/>
            <w:shd w:val="clear" w:color="auto" w:fill="auto"/>
            <w:noWrap/>
          </w:tcPr>
          <w:p w14:paraId="6C552970" w14:textId="77777777" w:rsidR="00B02ADD" w:rsidRPr="00122E07" w:rsidRDefault="00B02ADD" w:rsidP="00836197">
            <w:pPr>
              <w:spacing w:before="120" w:after="120" w:line="360" w:lineRule="auto"/>
              <w:jc w:val="both"/>
              <w:rPr>
                <w:bCs/>
              </w:rPr>
            </w:pPr>
            <w:r w:rsidRPr="00122E07">
              <w:rPr>
                <w:bCs/>
              </w:rPr>
              <w:t>ЕК</w:t>
            </w:r>
          </w:p>
        </w:tc>
        <w:tc>
          <w:tcPr>
            <w:tcW w:w="7331" w:type="dxa"/>
            <w:shd w:val="clear" w:color="auto" w:fill="auto"/>
            <w:noWrap/>
          </w:tcPr>
          <w:p w14:paraId="1A23A610" w14:textId="77777777" w:rsidR="00B02ADD" w:rsidRPr="00E225AE" w:rsidRDefault="00B02ADD" w:rsidP="00836197">
            <w:pPr>
              <w:spacing w:before="120" w:after="120" w:line="360" w:lineRule="auto"/>
              <w:jc w:val="both"/>
            </w:pPr>
            <w:r w:rsidRPr="00E225AE">
              <w:t>Европейска комисия</w:t>
            </w:r>
          </w:p>
        </w:tc>
      </w:tr>
      <w:tr w:rsidR="00AB20CE" w:rsidRPr="00E225AE" w14:paraId="76737F07" w14:textId="77777777" w:rsidTr="001C4C2B">
        <w:trPr>
          <w:trHeight w:val="311"/>
          <w:tblCellSpacing w:w="20" w:type="dxa"/>
          <w:jc w:val="center"/>
        </w:trPr>
        <w:tc>
          <w:tcPr>
            <w:tcW w:w="2059" w:type="dxa"/>
            <w:shd w:val="clear" w:color="auto" w:fill="auto"/>
            <w:noWrap/>
          </w:tcPr>
          <w:p w14:paraId="0151DF92" w14:textId="07BD6F55" w:rsidR="00AB20CE" w:rsidRPr="00122E07" w:rsidRDefault="00AB20CE" w:rsidP="00836197">
            <w:pPr>
              <w:spacing w:before="120" w:after="120" w:line="360" w:lineRule="auto"/>
              <w:jc w:val="both"/>
              <w:rPr>
                <w:bCs/>
              </w:rPr>
            </w:pPr>
            <w:r w:rsidRPr="00122E07">
              <w:rPr>
                <w:bCs/>
              </w:rPr>
              <w:t>ЕП</w:t>
            </w:r>
          </w:p>
        </w:tc>
        <w:tc>
          <w:tcPr>
            <w:tcW w:w="7331" w:type="dxa"/>
            <w:shd w:val="clear" w:color="auto" w:fill="auto"/>
            <w:noWrap/>
          </w:tcPr>
          <w:p w14:paraId="3CFAA407" w14:textId="3E447972" w:rsidR="00AB20CE" w:rsidRPr="00E225AE" w:rsidRDefault="00AB20CE" w:rsidP="00836197">
            <w:pPr>
              <w:spacing w:before="120" w:after="120" w:line="360" w:lineRule="auto"/>
              <w:jc w:val="both"/>
            </w:pPr>
            <w:r>
              <w:t>Европейска прокуратура</w:t>
            </w:r>
          </w:p>
        </w:tc>
      </w:tr>
      <w:tr w:rsidR="00B02ADD" w:rsidRPr="00E225AE" w14:paraId="71369014" w14:textId="77777777" w:rsidTr="001C4C2B">
        <w:trPr>
          <w:trHeight w:val="311"/>
          <w:tblCellSpacing w:w="20" w:type="dxa"/>
          <w:jc w:val="center"/>
        </w:trPr>
        <w:tc>
          <w:tcPr>
            <w:tcW w:w="2059" w:type="dxa"/>
            <w:shd w:val="clear" w:color="auto" w:fill="auto"/>
            <w:noWrap/>
          </w:tcPr>
          <w:p w14:paraId="609B7F1F" w14:textId="77777777" w:rsidR="00B02ADD" w:rsidRPr="00122E07" w:rsidRDefault="00B02ADD" w:rsidP="00836197">
            <w:pPr>
              <w:spacing w:before="120" w:after="120" w:line="360" w:lineRule="auto"/>
              <w:jc w:val="both"/>
              <w:rPr>
                <w:bCs/>
              </w:rPr>
            </w:pPr>
            <w:r w:rsidRPr="00122E07">
              <w:rPr>
                <w:bCs/>
              </w:rPr>
              <w:t>ЕС</w:t>
            </w:r>
          </w:p>
        </w:tc>
        <w:tc>
          <w:tcPr>
            <w:tcW w:w="7331" w:type="dxa"/>
            <w:shd w:val="clear" w:color="auto" w:fill="auto"/>
            <w:noWrap/>
          </w:tcPr>
          <w:p w14:paraId="4868A2B3" w14:textId="77777777" w:rsidR="00B02ADD" w:rsidRPr="00E225AE" w:rsidRDefault="00B02ADD" w:rsidP="00836197">
            <w:pPr>
              <w:spacing w:before="120" w:after="120" w:line="360" w:lineRule="auto"/>
              <w:jc w:val="both"/>
            </w:pPr>
            <w:r w:rsidRPr="00E225AE">
              <w:t>Европейски съюз</w:t>
            </w:r>
          </w:p>
        </w:tc>
      </w:tr>
      <w:tr w:rsidR="00B02ADD" w:rsidRPr="00E225AE" w14:paraId="4C42B6BF" w14:textId="77777777" w:rsidTr="001C4C2B">
        <w:trPr>
          <w:trHeight w:val="311"/>
          <w:tblCellSpacing w:w="20" w:type="dxa"/>
          <w:jc w:val="center"/>
        </w:trPr>
        <w:tc>
          <w:tcPr>
            <w:tcW w:w="2059" w:type="dxa"/>
            <w:shd w:val="clear" w:color="auto" w:fill="auto"/>
            <w:noWrap/>
          </w:tcPr>
          <w:p w14:paraId="5542546A" w14:textId="77777777" w:rsidR="00B02ADD" w:rsidRPr="00122E07" w:rsidRDefault="00B02ADD" w:rsidP="00836197">
            <w:pPr>
              <w:spacing w:before="120" w:after="120" w:line="360" w:lineRule="auto"/>
              <w:jc w:val="both"/>
              <w:rPr>
                <w:bCs/>
              </w:rPr>
            </w:pPr>
            <w:r w:rsidRPr="00122E07">
              <w:rPr>
                <w:bCs/>
              </w:rPr>
              <w:t>ЕСП</w:t>
            </w:r>
          </w:p>
        </w:tc>
        <w:tc>
          <w:tcPr>
            <w:tcW w:w="7331" w:type="dxa"/>
            <w:shd w:val="clear" w:color="auto" w:fill="auto"/>
            <w:noWrap/>
          </w:tcPr>
          <w:p w14:paraId="6CAD37CD" w14:textId="77777777" w:rsidR="00B02ADD" w:rsidRPr="00E225AE" w:rsidRDefault="00B02ADD" w:rsidP="00836197">
            <w:pPr>
              <w:spacing w:before="120" w:after="120" w:line="360" w:lineRule="auto"/>
              <w:jc w:val="both"/>
            </w:pPr>
            <w:r w:rsidRPr="00E225AE">
              <w:t>Европейска сметна палата</w:t>
            </w:r>
          </w:p>
        </w:tc>
      </w:tr>
      <w:tr w:rsidR="00E13847" w:rsidRPr="00E225AE" w14:paraId="2AA9BE4B" w14:textId="77777777" w:rsidTr="001C4C2B">
        <w:trPr>
          <w:trHeight w:val="311"/>
          <w:tblCellSpacing w:w="20" w:type="dxa"/>
          <w:jc w:val="center"/>
        </w:trPr>
        <w:tc>
          <w:tcPr>
            <w:tcW w:w="2059" w:type="dxa"/>
            <w:shd w:val="clear" w:color="auto" w:fill="auto"/>
            <w:noWrap/>
          </w:tcPr>
          <w:p w14:paraId="3669A038" w14:textId="4BC9FF5D" w:rsidR="00E13847" w:rsidRPr="00A55FFF" w:rsidRDefault="00481D7F" w:rsidP="00836197">
            <w:pPr>
              <w:spacing w:before="120" w:after="120" w:line="360" w:lineRule="auto"/>
              <w:jc w:val="both"/>
              <w:rPr>
                <w:bCs/>
              </w:rPr>
            </w:pPr>
            <w:r w:rsidRPr="00122E07">
              <w:rPr>
                <w:bCs/>
              </w:rPr>
              <w:t>ЕФСУ</w:t>
            </w:r>
            <w:r w:rsidR="00E13847" w:rsidRPr="00A55FFF">
              <w:rPr>
                <w:bCs/>
              </w:rPr>
              <w:t xml:space="preserve"> </w:t>
            </w:r>
          </w:p>
        </w:tc>
        <w:tc>
          <w:tcPr>
            <w:tcW w:w="7331" w:type="dxa"/>
            <w:shd w:val="clear" w:color="auto" w:fill="auto"/>
            <w:noWrap/>
          </w:tcPr>
          <w:p w14:paraId="0D344E3A" w14:textId="1F567B63" w:rsidR="00E13847" w:rsidRPr="00E225AE" w:rsidRDefault="00481D7F" w:rsidP="00836197">
            <w:pPr>
              <w:spacing w:before="120" w:after="120" w:line="360" w:lineRule="auto"/>
              <w:jc w:val="both"/>
            </w:pPr>
            <w:r w:rsidRPr="00481D7F">
              <w:t>Европейски фондове при споделено управление</w:t>
            </w:r>
          </w:p>
        </w:tc>
      </w:tr>
      <w:tr w:rsidR="00B02ADD" w:rsidRPr="00E225AE" w14:paraId="3B86EA79" w14:textId="77777777" w:rsidTr="001C4C2B">
        <w:trPr>
          <w:trHeight w:val="311"/>
          <w:tblCellSpacing w:w="20" w:type="dxa"/>
          <w:jc w:val="center"/>
        </w:trPr>
        <w:tc>
          <w:tcPr>
            <w:tcW w:w="2059" w:type="dxa"/>
            <w:shd w:val="clear" w:color="auto" w:fill="auto"/>
            <w:noWrap/>
          </w:tcPr>
          <w:p w14:paraId="4CF61811" w14:textId="43F1A132" w:rsidR="00B02ADD" w:rsidRPr="00A015A8" w:rsidRDefault="00B02ADD" w:rsidP="00836197">
            <w:pPr>
              <w:spacing w:before="120" w:after="120" w:line="360" w:lineRule="auto"/>
              <w:jc w:val="both"/>
              <w:rPr>
                <w:bCs/>
              </w:rPr>
            </w:pPr>
            <w:r w:rsidRPr="00122E07">
              <w:rPr>
                <w:bCs/>
              </w:rPr>
              <w:lastRenderedPageBreak/>
              <w:t>ЕСФ</w:t>
            </w:r>
            <w:r w:rsidR="00481D7F" w:rsidRPr="00122E07">
              <w:rPr>
                <w:bCs/>
              </w:rPr>
              <w:t>+</w:t>
            </w:r>
          </w:p>
        </w:tc>
        <w:tc>
          <w:tcPr>
            <w:tcW w:w="7331" w:type="dxa"/>
            <w:shd w:val="clear" w:color="auto" w:fill="auto"/>
            <w:noWrap/>
          </w:tcPr>
          <w:p w14:paraId="18060F55" w14:textId="513DC2BC" w:rsidR="00B02ADD" w:rsidRPr="00E225AE" w:rsidRDefault="00B02ADD" w:rsidP="00836197">
            <w:pPr>
              <w:spacing w:before="120" w:after="120" w:line="360" w:lineRule="auto"/>
              <w:jc w:val="both"/>
            </w:pPr>
            <w:r w:rsidRPr="00E225AE">
              <w:t>Европейски социален фонд</w:t>
            </w:r>
            <w:r w:rsidR="00481D7F">
              <w:t xml:space="preserve"> </w:t>
            </w:r>
            <w:r w:rsidR="00481D7F" w:rsidRPr="00B34324">
              <w:t>плюс</w:t>
            </w:r>
          </w:p>
        </w:tc>
      </w:tr>
      <w:tr w:rsidR="00B02ADD" w:rsidRPr="00E225AE" w14:paraId="79198440" w14:textId="77777777" w:rsidTr="001C4C2B">
        <w:trPr>
          <w:trHeight w:val="311"/>
          <w:tblCellSpacing w:w="20" w:type="dxa"/>
          <w:jc w:val="center"/>
        </w:trPr>
        <w:tc>
          <w:tcPr>
            <w:tcW w:w="2059" w:type="dxa"/>
            <w:shd w:val="clear" w:color="auto" w:fill="auto"/>
            <w:noWrap/>
          </w:tcPr>
          <w:p w14:paraId="7AC764C4" w14:textId="77777777" w:rsidR="00B02ADD" w:rsidRPr="00122E07" w:rsidRDefault="00B02ADD" w:rsidP="00836197">
            <w:pPr>
              <w:spacing w:before="120" w:after="120" w:line="360" w:lineRule="auto"/>
              <w:jc w:val="both"/>
              <w:rPr>
                <w:bCs/>
              </w:rPr>
            </w:pPr>
            <w:r w:rsidRPr="00122E07">
              <w:rPr>
                <w:bCs/>
              </w:rPr>
              <w:t>ЗОП</w:t>
            </w:r>
          </w:p>
        </w:tc>
        <w:tc>
          <w:tcPr>
            <w:tcW w:w="7331" w:type="dxa"/>
            <w:shd w:val="clear" w:color="auto" w:fill="auto"/>
            <w:noWrap/>
          </w:tcPr>
          <w:p w14:paraId="4E71A6D1" w14:textId="77777777" w:rsidR="00B02ADD" w:rsidRPr="00E225AE" w:rsidRDefault="00B02ADD" w:rsidP="00836197">
            <w:pPr>
              <w:spacing w:before="120" w:after="120" w:line="360" w:lineRule="auto"/>
              <w:jc w:val="both"/>
            </w:pPr>
            <w:r w:rsidRPr="00E225AE">
              <w:t>Закон за обществените поръчки</w:t>
            </w:r>
          </w:p>
        </w:tc>
      </w:tr>
      <w:tr w:rsidR="00DD5D65" w:rsidRPr="00E225AE" w14:paraId="6A30A56E" w14:textId="77777777" w:rsidTr="001C4C2B">
        <w:trPr>
          <w:trHeight w:val="311"/>
          <w:tblCellSpacing w:w="20" w:type="dxa"/>
          <w:jc w:val="center"/>
        </w:trPr>
        <w:tc>
          <w:tcPr>
            <w:tcW w:w="2059" w:type="dxa"/>
            <w:shd w:val="clear" w:color="auto" w:fill="auto"/>
            <w:noWrap/>
          </w:tcPr>
          <w:p w14:paraId="7D6B6514" w14:textId="08903E2F" w:rsidR="00DD5D65" w:rsidRPr="00122E07" w:rsidRDefault="00DD5D65" w:rsidP="007F4159">
            <w:pPr>
              <w:spacing w:before="120" w:after="120" w:line="360" w:lineRule="auto"/>
              <w:jc w:val="both"/>
              <w:rPr>
                <w:bCs/>
              </w:rPr>
            </w:pPr>
            <w:r w:rsidRPr="00122E07">
              <w:rPr>
                <w:bCs/>
              </w:rPr>
              <w:t>ЗПФ</w:t>
            </w:r>
          </w:p>
        </w:tc>
        <w:tc>
          <w:tcPr>
            <w:tcW w:w="7331" w:type="dxa"/>
            <w:shd w:val="clear" w:color="auto" w:fill="auto"/>
            <w:noWrap/>
          </w:tcPr>
          <w:p w14:paraId="1C11993E" w14:textId="53C84E52" w:rsidR="00DD5D65" w:rsidRPr="00481D7F" w:rsidRDefault="00DD5D65" w:rsidP="007F4159">
            <w:pPr>
              <w:spacing w:before="120" w:after="120" w:line="360" w:lineRule="auto"/>
              <w:jc w:val="both"/>
              <w:rPr>
                <w:color w:val="000000"/>
              </w:rPr>
            </w:pPr>
            <w:r w:rsidRPr="00DD5D65">
              <w:rPr>
                <w:color w:val="000000"/>
              </w:rPr>
              <w:t>Закон за публичните финанси</w:t>
            </w:r>
          </w:p>
        </w:tc>
      </w:tr>
      <w:tr w:rsidR="005B27E1" w:rsidRPr="00E225AE" w14:paraId="751B588E" w14:textId="77777777" w:rsidTr="001C4C2B">
        <w:trPr>
          <w:trHeight w:val="311"/>
          <w:tblCellSpacing w:w="20" w:type="dxa"/>
          <w:jc w:val="center"/>
        </w:trPr>
        <w:tc>
          <w:tcPr>
            <w:tcW w:w="2059" w:type="dxa"/>
            <w:shd w:val="clear" w:color="auto" w:fill="auto"/>
            <w:noWrap/>
          </w:tcPr>
          <w:p w14:paraId="62F393C4" w14:textId="467172F6" w:rsidR="005B27E1" w:rsidRPr="00A55FFF" w:rsidRDefault="005B27E1" w:rsidP="007F4159">
            <w:pPr>
              <w:spacing w:before="120" w:after="120" w:line="360" w:lineRule="auto"/>
              <w:jc w:val="both"/>
              <w:rPr>
                <w:bCs/>
              </w:rPr>
            </w:pPr>
            <w:r w:rsidRPr="00122E07">
              <w:rPr>
                <w:bCs/>
              </w:rPr>
              <w:t>ЗУСЕ</w:t>
            </w:r>
            <w:r w:rsidRPr="00A55FFF">
              <w:rPr>
                <w:bCs/>
              </w:rPr>
              <w:t>Ф</w:t>
            </w:r>
            <w:r w:rsidR="00481D7F" w:rsidRPr="00A55FFF">
              <w:rPr>
                <w:bCs/>
              </w:rPr>
              <w:t>СУ</w:t>
            </w:r>
          </w:p>
        </w:tc>
        <w:tc>
          <w:tcPr>
            <w:tcW w:w="7331" w:type="dxa"/>
            <w:shd w:val="clear" w:color="auto" w:fill="auto"/>
            <w:noWrap/>
          </w:tcPr>
          <w:p w14:paraId="3578C49C" w14:textId="095412AC" w:rsidR="005B27E1" w:rsidRPr="00E225AE" w:rsidRDefault="00481D7F" w:rsidP="007F4159">
            <w:pPr>
              <w:spacing w:before="120" w:after="120" w:line="360" w:lineRule="auto"/>
              <w:jc w:val="both"/>
            </w:pPr>
            <w:r w:rsidRPr="00481D7F">
              <w:rPr>
                <w:color w:val="000000"/>
              </w:rPr>
              <w:t>Закон за управление на средствата от Европейските фондове при споделено управление</w:t>
            </w:r>
          </w:p>
        </w:tc>
      </w:tr>
      <w:tr w:rsidR="00B02ADD" w:rsidRPr="00E225AE" w14:paraId="01B0D09F" w14:textId="77777777" w:rsidTr="001C4C2B">
        <w:trPr>
          <w:trHeight w:val="311"/>
          <w:tblCellSpacing w:w="20" w:type="dxa"/>
          <w:jc w:val="center"/>
        </w:trPr>
        <w:tc>
          <w:tcPr>
            <w:tcW w:w="2059" w:type="dxa"/>
            <w:shd w:val="clear" w:color="auto" w:fill="auto"/>
            <w:noWrap/>
          </w:tcPr>
          <w:p w14:paraId="35212F28" w14:textId="77777777" w:rsidR="00B02ADD" w:rsidRPr="00122E07" w:rsidRDefault="00B02ADD" w:rsidP="00836197">
            <w:pPr>
              <w:spacing w:before="120" w:after="120" w:line="360" w:lineRule="auto"/>
              <w:jc w:val="both"/>
              <w:rPr>
                <w:bCs/>
              </w:rPr>
            </w:pPr>
            <w:r w:rsidRPr="00122E07">
              <w:rPr>
                <w:bCs/>
              </w:rPr>
              <w:t>ЗФУКПС</w:t>
            </w:r>
          </w:p>
        </w:tc>
        <w:tc>
          <w:tcPr>
            <w:tcW w:w="7331" w:type="dxa"/>
            <w:shd w:val="clear" w:color="auto" w:fill="auto"/>
            <w:noWrap/>
          </w:tcPr>
          <w:p w14:paraId="551AD6D7" w14:textId="77777777" w:rsidR="00B02ADD" w:rsidRPr="00E225AE" w:rsidRDefault="00B02ADD" w:rsidP="00836197">
            <w:pPr>
              <w:spacing w:before="120" w:after="120" w:line="360" w:lineRule="auto"/>
              <w:jc w:val="both"/>
            </w:pPr>
            <w:r w:rsidRPr="00E225AE">
              <w:t>Закон за финансово управление и контрол в публичния сектор</w:t>
            </w:r>
          </w:p>
        </w:tc>
      </w:tr>
      <w:tr w:rsidR="00B02ADD" w:rsidRPr="00E225AE" w14:paraId="5B3B443A" w14:textId="77777777" w:rsidTr="001C4C2B">
        <w:trPr>
          <w:trHeight w:val="311"/>
          <w:tblCellSpacing w:w="20" w:type="dxa"/>
          <w:jc w:val="center"/>
        </w:trPr>
        <w:tc>
          <w:tcPr>
            <w:tcW w:w="2059" w:type="dxa"/>
            <w:shd w:val="clear" w:color="auto" w:fill="auto"/>
            <w:noWrap/>
          </w:tcPr>
          <w:p w14:paraId="7740276B" w14:textId="77777777" w:rsidR="00B02ADD" w:rsidRPr="00122E07" w:rsidRDefault="00B02ADD" w:rsidP="00836197">
            <w:pPr>
              <w:spacing w:before="120" w:after="120" w:line="360" w:lineRule="auto"/>
              <w:jc w:val="both"/>
              <w:rPr>
                <w:bCs/>
              </w:rPr>
            </w:pPr>
            <w:r w:rsidRPr="00122E07">
              <w:rPr>
                <w:bCs/>
              </w:rPr>
              <w:t>ИГРП</w:t>
            </w:r>
          </w:p>
        </w:tc>
        <w:tc>
          <w:tcPr>
            <w:tcW w:w="7331" w:type="dxa"/>
            <w:shd w:val="clear" w:color="auto" w:fill="auto"/>
            <w:noWrap/>
          </w:tcPr>
          <w:p w14:paraId="733534E6" w14:textId="77777777" w:rsidR="00B02ADD" w:rsidRPr="00E225AE" w:rsidRDefault="00B02ADD" w:rsidP="00836197">
            <w:pPr>
              <w:spacing w:before="120" w:after="120" w:line="360" w:lineRule="auto"/>
              <w:jc w:val="both"/>
            </w:pPr>
            <w:r w:rsidRPr="00E225AE">
              <w:t>Индикативна годишна работна програма</w:t>
            </w:r>
          </w:p>
        </w:tc>
      </w:tr>
      <w:tr w:rsidR="00B02ADD" w:rsidRPr="00E225AE" w14:paraId="1997A09D" w14:textId="77777777" w:rsidTr="001C4C2B">
        <w:trPr>
          <w:trHeight w:val="311"/>
          <w:tblCellSpacing w:w="20" w:type="dxa"/>
          <w:jc w:val="center"/>
        </w:trPr>
        <w:tc>
          <w:tcPr>
            <w:tcW w:w="2059" w:type="dxa"/>
            <w:shd w:val="clear" w:color="auto" w:fill="auto"/>
            <w:noWrap/>
          </w:tcPr>
          <w:p w14:paraId="0BB55BD6" w14:textId="77777777" w:rsidR="00B02ADD" w:rsidRPr="00122E07" w:rsidRDefault="00B02ADD" w:rsidP="00836197">
            <w:pPr>
              <w:spacing w:before="120" w:after="120" w:line="360" w:lineRule="auto"/>
              <w:jc w:val="both"/>
              <w:rPr>
                <w:bCs/>
              </w:rPr>
            </w:pPr>
            <w:r w:rsidRPr="00122E07">
              <w:rPr>
                <w:bCs/>
              </w:rPr>
              <w:t>ИП</w:t>
            </w:r>
          </w:p>
        </w:tc>
        <w:tc>
          <w:tcPr>
            <w:tcW w:w="7331" w:type="dxa"/>
            <w:shd w:val="clear" w:color="auto" w:fill="auto"/>
            <w:noWrap/>
          </w:tcPr>
          <w:p w14:paraId="4790D065" w14:textId="77777777" w:rsidR="00B02ADD" w:rsidRPr="00E225AE" w:rsidRDefault="00B02ADD" w:rsidP="00836197">
            <w:pPr>
              <w:spacing w:before="120" w:after="120" w:line="360" w:lineRule="auto"/>
              <w:jc w:val="both"/>
            </w:pPr>
            <w:r w:rsidRPr="00E225AE">
              <w:t>Искане за плащане</w:t>
            </w:r>
          </w:p>
        </w:tc>
      </w:tr>
      <w:tr w:rsidR="00B02ADD" w:rsidRPr="00E225AE" w14:paraId="63E93099" w14:textId="77777777" w:rsidTr="001C4C2B">
        <w:trPr>
          <w:trHeight w:val="311"/>
          <w:tblCellSpacing w:w="20" w:type="dxa"/>
          <w:jc w:val="center"/>
        </w:trPr>
        <w:tc>
          <w:tcPr>
            <w:tcW w:w="2059" w:type="dxa"/>
            <w:shd w:val="clear" w:color="auto" w:fill="auto"/>
            <w:noWrap/>
          </w:tcPr>
          <w:p w14:paraId="68F96C6B" w14:textId="795D1903" w:rsidR="00B02ADD" w:rsidRPr="00A015A8" w:rsidRDefault="00B02ADD" w:rsidP="00836197">
            <w:pPr>
              <w:spacing w:before="120" w:after="120" w:line="360" w:lineRule="auto"/>
              <w:jc w:val="both"/>
              <w:rPr>
                <w:bCs/>
              </w:rPr>
            </w:pPr>
            <w:r w:rsidRPr="00122E07">
              <w:rPr>
                <w:bCs/>
              </w:rPr>
              <w:t>ИСУН</w:t>
            </w:r>
            <w:r w:rsidR="009C25A2" w:rsidRPr="00122E07">
              <w:rPr>
                <w:bCs/>
              </w:rPr>
              <w:t xml:space="preserve"> </w:t>
            </w:r>
          </w:p>
        </w:tc>
        <w:tc>
          <w:tcPr>
            <w:tcW w:w="7331" w:type="dxa"/>
            <w:shd w:val="clear" w:color="auto" w:fill="auto"/>
            <w:noWrap/>
          </w:tcPr>
          <w:p w14:paraId="43C1265A" w14:textId="039581B4" w:rsidR="00B02ADD" w:rsidRPr="00E225AE" w:rsidRDefault="00B02ADD" w:rsidP="00836197">
            <w:pPr>
              <w:spacing w:before="120" w:after="120" w:line="360" w:lineRule="auto"/>
              <w:jc w:val="both"/>
            </w:pPr>
            <w:r w:rsidRPr="00E225AE">
              <w:t>Информационна система за управление и наблюдение</w:t>
            </w:r>
            <w:r w:rsidR="009C25A2">
              <w:t xml:space="preserve"> </w:t>
            </w:r>
          </w:p>
        </w:tc>
      </w:tr>
      <w:tr w:rsidR="00B02ADD" w:rsidRPr="00E225AE" w14:paraId="0A2F6AED" w14:textId="77777777" w:rsidTr="001C4C2B">
        <w:trPr>
          <w:trHeight w:val="311"/>
          <w:tblCellSpacing w:w="20" w:type="dxa"/>
          <w:jc w:val="center"/>
        </w:trPr>
        <w:tc>
          <w:tcPr>
            <w:tcW w:w="2059" w:type="dxa"/>
            <w:shd w:val="clear" w:color="auto" w:fill="auto"/>
            <w:noWrap/>
          </w:tcPr>
          <w:p w14:paraId="03FA38A0" w14:textId="77777777" w:rsidR="00B02ADD" w:rsidRPr="00122E07" w:rsidRDefault="00B02ADD" w:rsidP="00836197">
            <w:pPr>
              <w:spacing w:before="120" w:after="120" w:line="360" w:lineRule="auto"/>
              <w:jc w:val="both"/>
              <w:rPr>
                <w:bCs/>
              </w:rPr>
            </w:pPr>
            <w:r w:rsidRPr="00122E07">
              <w:rPr>
                <w:bCs/>
              </w:rPr>
              <w:t>КБ</w:t>
            </w:r>
          </w:p>
        </w:tc>
        <w:tc>
          <w:tcPr>
            <w:tcW w:w="7331" w:type="dxa"/>
            <w:shd w:val="clear" w:color="auto" w:fill="auto"/>
            <w:noWrap/>
          </w:tcPr>
          <w:p w14:paraId="315AF9D7" w14:textId="77777777" w:rsidR="00B02ADD" w:rsidRPr="00E225AE" w:rsidRDefault="00B02ADD" w:rsidP="00836197">
            <w:pPr>
              <w:spacing w:before="120" w:after="120" w:line="360" w:lineRule="auto"/>
              <w:jc w:val="both"/>
            </w:pPr>
            <w:r w:rsidRPr="00E225AE">
              <w:t>Конкретен бенефициент</w:t>
            </w:r>
          </w:p>
        </w:tc>
      </w:tr>
      <w:tr w:rsidR="00B02ADD" w:rsidRPr="00E225AE" w14:paraId="6A80C27D" w14:textId="77777777" w:rsidTr="001C4C2B">
        <w:trPr>
          <w:trHeight w:val="311"/>
          <w:tblCellSpacing w:w="20" w:type="dxa"/>
          <w:jc w:val="center"/>
        </w:trPr>
        <w:tc>
          <w:tcPr>
            <w:tcW w:w="2059" w:type="dxa"/>
            <w:shd w:val="clear" w:color="auto" w:fill="auto"/>
            <w:noWrap/>
          </w:tcPr>
          <w:p w14:paraId="5825B3F4" w14:textId="77777777" w:rsidR="00B02ADD" w:rsidRPr="00122E07" w:rsidRDefault="00B02ADD" w:rsidP="00836197">
            <w:pPr>
              <w:spacing w:before="120" w:after="120" w:line="360" w:lineRule="auto"/>
              <w:jc w:val="both"/>
              <w:rPr>
                <w:bCs/>
              </w:rPr>
            </w:pPr>
            <w:r w:rsidRPr="00122E07">
              <w:rPr>
                <w:bCs/>
              </w:rPr>
              <w:t>КН</w:t>
            </w:r>
          </w:p>
        </w:tc>
        <w:tc>
          <w:tcPr>
            <w:tcW w:w="7331" w:type="dxa"/>
            <w:shd w:val="clear" w:color="auto" w:fill="auto"/>
            <w:noWrap/>
          </w:tcPr>
          <w:p w14:paraId="397577C6" w14:textId="77777777" w:rsidR="00B02ADD" w:rsidRPr="00E225AE" w:rsidRDefault="00B02ADD" w:rsidP="00836197">
            <w:pPr>
              <w:spacing w:before="120" w:after="120" w:line="360" w:lineRule="auto"/>
              <w:jc w:val="both"/>
            </w:pPr>
            <w:r w:rsidRPr="00E225AE">
              <w:t xml:space="preserve">Комитет за наблюдение </w:t>
            </w:r>
          </w:p>
        </w:tc>
      </w:tr>
      <w:tr w:rsidR="00135F0E" w:rsidRPr="00E225AE" w14:paraId="6A36A128" w14:textId="77777777" w:rsidTr="001C4C2B">
        <w:trPr>
          <w:trHeight w:val="311"/>
          <w:tblCellSpacing w:w="20" w:type="dxa"/>
          <w:jc w:val="center"/>
        </w:trPr>
        <w:tc>
          <w:tcPr>
            <w:tcW w:w="2059" w:type="dxa"/>
            <w:shd w:val="clear" w:color="auto" w:fill="auto"/>
            <w:noWrap/>
          </w:tcPr>
          <w:p w14:paraId="7CC032DB" w14:textId="5E87F536" w:rsidR="00135F0E" w:rsidRPr="00122E07" w:rsidRDefault="00135F0E" w:rsidP="00836197">
            <w:pPr>
              <w:spacing w:before="120" w:after="120" w:line="360" w:lineRule="auto"/>
              <w:jc w:val="both"/>
              <w:rPr>
                <w:bCs/>
              </w:rPr>
            </w:pPr>
            <w:r w:rsidRPr="00135F0E">
              <w:rPr>
                <w:bCs/>
              </w:rPr>
              <w:t>КПХУ</w:t>
            </w:r>
          </w:p>
        </w:tc>
        <w:tc>
          <w:tcPr>
            <w:tcW w:w="7331" w:type="dxa"/>
            <w:shd w:val="clear" w:color="auto" w:fill="auto"/>
            <w:noWrap/>
          </w:tcPr>
          <w:p w14:paraId="746BE4D4" w14:textId="6C1427E7" w:rsidR="00135F0E" w:rsidRPr="00E225AE" w:rsidRDefault="00135F0E" w:rsidP="00836197">
            <w:pPr>
              <w:spacing w:before="120" w:after="120" w:line="360" w:lineRule="auto"/>
              <w:jc w:val="both"/>
            </w:pPr>
            <w:r w:rsidRPr="00135F0E">
              <w:t>Конвенция на ООН за правата на хората с увреждания</w:t>
            </w:r>
          </w:p>
        </w:tc>
      </w:tr>
      <w:tr w:rsidR="00B02ADD" w:rsidRPr="00E225AE" w14:paraId="6041EEDA" w14:textId="77777777" w:rsidTr="001C4C2B">
        <w:trPr>
          <w:trHeight w:val="311"/>
          <w:tblCellSpacing w:w="20" w:type="dxa"/>
          <w:jc w:val="center"/>
        </w:trPr>
        <w:tc>
          <w:tcPr>
            <w:tcW w:w="2059" w:type="dxa"/>
            <w:shd w:val="clear" w:color="auto" w:fill="auto"/>
            <w:noWrap/>
          </w:tcPr>
          <w:p w14:paraId="6C944C04" w14:textId="77777777" w:rsidR="00B02ADD" w:rsidRPr="00122E07" w:rsidRDefault="00B02ADD" w:rsidP="00836197">
            <w:pPr>
              <w:spacing w:before="120" w:after="120" w:line="360" w:lineRule="auto"/>
              <w:jc w:val="both"/>
              <w:rPr>
                <w:bCs/>
              </w:rPr>
            </w:pPr>
            <w:r w:rsidRPr="00122E07">
              <w:rPr>
                <w:bCs/>
              </w:rPr>
              <w:t>МОН</w:t>
            </w:r>
          </w:p>
        </w:tc>
        <w:tc>
          <w:tcPr>
            <w:tcW w:w="7331" w:type="dxa"/>
            <w:shd w:val="clear" w:color="auto" w:fill="auto"/>
            <w:noWrap/>
          </w:tcPr>
          <w:p w14:paraId="10351A63" w14:textId="77777777" w:rsidR="00B02ADD" w:rsidRPr="00E225AE" w:rsidRDefault="00B02ADD" w:rsidP="00836197">
            <w:pPr>
              <w:spacing w:before="120" w:after="120" w:line="360" w:lineRule="auto"/>
              <w:jc w:val="both"/>
            </w:pPr>
            <w:r w:rsidRPr="00E225AE">
              <w:t>Министерство на образованието и науката</w:t>
            </w:r>
          </w:p>
        </w:tc>
      </w:tr>
      <w:tr w:rsidR="00266421" w:rsidRPr="00E225AE" w14:paraId="64B2B989" w14:textId="77777777" w:rsidTr="001C4C2B">
        <w:trPr>
          <w:trHeight w:val="311"/>
          <w:tblCellSpacing w:w="20" w:type="dxa"/>
          <w:jc w:val="center"/>
        </w:trPr>
        <w:tc>
          <w:tcPr>
            <w:tcW w:w="2059" w:type="dxa"/>
            <w:shd w:val="clear" w:color="auto" w:fill="auto"/>
            <w:noWrap/>
          </w:tcPr>
          <w:p w14:paraId="4A65A559" w14:textId="580C2F0E" w:rsidR="00266421" w:rsidRPr="00122E07" w:rsidRDefault="00266421" w:rsidP="00836197">
            <w:pPr>
              <w:spacing w:before="120" w:after="120" w:line="360" w:lineRule="auto"/>
              <w:jc w:val="both"/>
              <w:rPr>
                <w:bCs/>
              </w:rPr>
            </w:pPr>
            <w:r w:rsidRPr="00122E07">
              <w:rPr>
                <w:bCs/>
              </w:rPr>
              <w:t>МС</w:t>
            </w:r>
          </w:p>
        </w:tc>
        <w:tc>
          <w:tcPr>
            <w:tcW w:w="7331" w:type="dxa"/>
            <w:shd w:val="clear" w:color="auto" w:fill="auto"/>
            <w:noWrap/>
          </w:tcPr>
          <w:p w14:paraId="3885163B" w14:textId="6E23E3FC" w:rsidR="00266421" w:rsidRPr="00AB20CE" w:rsidRDefault="00266421" w:rsidP="00836197">
            <w:pPr>
              <w:spacing w:before="120" w:after="120" w:line="360" w:lineRule="auto"/>
              <w:jc w:val="both"/>
            </w:pPr>
            <w:r w:rsidRPr="00A55FFF">
              <w:t>Министерски съвет</w:t>
            </w:r>
          </w:p>
        </w:tc>
      </w:tr>
      <w:tr w:rsidR="00B02ADD" w:rsidRPr="00E225AE" w14:paraId="23F5CABF" w14:textId="77777777" w:rsidTr="001C4C2B">
        <w:trPr>
          <w:trHeight w:val="311"/>
          <w:tblCellSpacing w:w="20" w:type="dxa"/>
          <w:jc w:val="center"/>
        </w:trPr>
        <w:tc>
          <w:tcPr>
            <w:tcW w:w="2059" w:type="dxa"/>
            <w:shd w:val="clear" w:color="auto" w:fill="auto"/>
            <w:noWrap/>
          </w:tcPr>
          <w:p w14:paraId="5C750573" w14:textId="77777777" w:rsidR="00B02ADD" w:rsidRPr="00A015A8" w:rsidRDefault="00B02ADD" w:rsidP="00836197">
            <w:pPr>
              <w:spacing w:before="120" w:after="120" w:line="360" w:lineRule="auto"/>
              <w:jc w:val="both"/>
              <w:rPr>
                <w:bCs/>
              </w:rPr>
            </w:pPr>
            <w:r w:rsidRPr="00122E07">
              <w:rPr>
                <w:bCs/>
              </w:rPr>
              <w:t>МФ</w:t>
            </w:r>
          </w:p>
        </w:tc>
        <w:tc>
          <w:tcPr>
            <w:tcW w:w="7331" w:type="dxa"/>
            <w:shd w:val="clear" w:color="auto" w:fill="auto"/>
            <w:noWrap/>
          </w:tcPr>
          <w:p w14:paraId="105EE7F8" w14:textId="77777777" w:rsidR="00B02ADD" w:rsidRPr="00E225AE" w:rsidRDefault="00B02ADD" w:rsidP="00836197">
            <w:pPr>
              <w:spacing w:before="120" w:after="120" w:line="360" w:lineRule="auto"/>
              <w:jc w:val="both"/>
            </w:pPr>
            <w:r w:rsidRPr="00E225AE">
              <w:t xml:space="preserve">Министерство на финансите </w:t>
            </w:r>
          </w:p>
        </w:tc>
      </w:tr>
      <w:tr w:rsidR="00B02ADD" w:rsidRPr="00E225AE" w14:paraId="5EFE02FB" w14:textId="77777777" w:rsidTr="001C4C2B">
        <w:trPr>
          <w:trHeight w:val="311"/>
          <w:tblCellSpacing w:w="20" w:type="dxa"/>
          <w:jc w:val="center"/>
        </w:trPr>
        <w:tc>
          <w:tcPr>
            <w:tcW w:w="2059" w:type="dxa"/>
            <w:shd w:val="clear" w:color="auto" w:fill="auto"/>
            <w:noWrap/>
          </w:tcPr>
          <w:p w14:paraId="2B283198" w14:textId="77777777" w:rsidR="00B02ADD" w:rsidRPr="00A015A8" w:rsidRDefault="00B02ADD" w:rsidP="00836197">
            <w:pPr>
              <w:spacing w:before="120" w:after="120" w:line="360" w:lineRule="auto"/>
              <w:jc w:val="both"/>
              <w:rPr>
                <w:bCs/>
              </w:rPr>
            </w:pPr>
            <w:r w:rsidRPr="00122E07">
              <w:rPr>
                <w:bCs/>
              </w:rPr>
              <w:t>НАП</w:t>
            </w:r>
          </w:p>
        </w:tc>
        <w:tc>
          <w:tcPr>
            <w:tcW w:w="7331" w:type="dxa"/>
            <w:shd w:val="clear" w:color="auto" w:fill="auto"/>
            <w:noWrap/>
          </w:tcPr>
          <w:p w14:paraId="40037075" w14:textId="77777777" w:rsidR="00B02ADD" w:rsidRPr="00E225AE" w:rsidRDefault="00B02ADD" w:rsidP="00836197">
            <w:pPr>
              <w:spacing w:before="120" w:after="120" w:line="360" w:lineRule="auto"/>
              <w:jc w:val="both"/>
            </w:pPr>
            <w:r w:rsidRPr="00E225AE">
              <w:t>Национална агенция за приходите</w:t>
            </w:r>
          </w:p>
        </w:tc>
      </w:tr>
      <w:tr w:rsidR="005B27E1" w:rsidRPr="00E225AE" w14:paraId="49E41DC0" w14:textId="77777777" w:rsidTr="001C4C2B">
        <w:trPr>
          <w:trHeight w:val="311"/>
          <w:tblCellSpacing w:w="20" w:type="dxa"/>
          <w:jc w:val="center"/>
        </w:trPr>
        <w:tc>
          <w:tcPr>
            <w:tcW w:w="2059" w:type="dxa"/>
            <w:shd w:val="clear" w:color="auto" w:fill="auto"/>
            <w:noWrap/>
          </w:tcPr>
          <w:p w14:paraId="51C54627" w14:textId="4A9F6841" w:rsidR="005B27E1" w:rsidRPr="00A015A8" w:rsidRDefault="00C81BD8" w:rsidP="007F4159">
            <w:pPr>
              <w:spacing w:before="120" w:after="120" w:line="360" w:lineRule="auto"/>
              <w:jc w:val="both"/>
              <w:rPr>
                <w:bCs/>
              </w:rPr>
            </w:pPr>
            <w:r w:rsidRPr="00C81BD8">
              <w:rPr>
                <w:bCs/>
              </w:rPr>
              <w:t>Наредба № Н-5 от 29.12.2022 г.</w:t>
            </w:r>
          </w:p>
        </w:tc>
        <w:tc>
          <w:tcPr>
            <w:tcW w:w="7331" w:type="dxa"/>
            <w:shd w:val="clear" w:color="auto" w:fill="auto"/>
            <w:noWrap/>
          </w:tcPr>
          <w:p w14:paraId="18212062" w14:textId="10657CE3" w:rsidR="005B27E1" w:rsidRPr="00E225AE" w:rsidRDefault="00C81BD8" w:rsidP="007F4159">
            <w:pPr>
              <w:spacing w:before="120" w:after="120" w:line="360" w:lineRule="auto"/>
              <w:jc w:val="both"/>
            </w:pPr>
            <w:r w:rsidRPr="00C81BD8">
              <w:rPr>
                <w:bCs/>
              </w:rPr>
              <w:t>Н</w:t>
            </w:r>
            <w:r>
              <w:rPr>
                <w:bCs/>
              </w:rPr>
              <w:t>аредба</w:t>
            </w:r>
            <w:r w:rsidRPr="00C81BD8">
              <w:rPr>
                <w:bCs/>
              </w:rPr>
              <w:t xml:space="preserve"> № Н-5 от 29.12.2022 г. за определяне на правилата за извършване на плащания, за верификация и счетоводно отчитане на </w:t>
            </w:r>
            <w:r w:rsidRPr="00C81BD8">
              <w:rPr>
                <w:bCs/>
              </w:rPr>
              <w:lastRenderedPageBreak/>
              <w:t>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tc>
      </w:tr>
      <w:tr w:rsidR="00B02ADD" w:rsidRPr="00E225AE" w14:paraId="79A4732C" w14:textId="77777777" w:rsidTr="001C4C2B">
        <w:trPr>
          <w:trHeight w:val="311"/>
          <w:tblCellSpacing w:w="20" w:type="dxa"/>
          <w:jc w:val="center"/>
        </w:trPr>
        <w:tc>
          <w:tcPr>
            <w:tcW w:w="2059" w:type="dxa"/>
            <w:shd w:val="clear" w:color="auto" w:fill="auto"/>
            <w:noWrap/>
          </w:tcPr>
          <w:p w14:paraId="4F5639E6" w14:textId="77777777" w:rsidR="00B02ADD" w:rsidRPr="00122E07" w:rsidRDefault="00B02ADD" w:rsidP="00836197">
            <w:pPr>
              <w:spacing w:before="120" w:after="120" w:line="360" w:lineRule="auto"/>
              <w:jc w:val="both"/>
              <w:rPr>
                <w:bCs/>
              </w:rPr>
            </w:pPr>
            <w:r w:rsidRPr="00122E07">
              <w:rPr>
                <w:bCs/>
              </w:rPr>
              <w:lastRenderedPageBreak/>
              <w:t>НПО</w:t>
            </w:r>
          </w:p>
        </w:tc>
        <w:tc>
          <w:tcPr>
            <w:tcW w:w="7331" w:type="dxa"/>
            <w:shd w:val="clear" w:color="auto" w:fill="auto"/>
            <w:noWrap/>
          </w:tcPr>
          <w:p w14:paraId="39F7FCA7" w14:textId="77777777" w:rsidR="00B02ADD" w:rsidRPr="00E225AE" w:rsidRDefault="00B02ADD" w:rsidP="00836197">
            <w:pPr>
              <w:spacing w:before="120" w:after="120" w:line="360" w:lineRule="auto"/>
              <w:jc w:val="both"/>
            </w:pPr>
            <w:r w:rsidRPr="00E225AE">
              <w:t>Неправителствена/и организация/и</w:t>
            </w:r>
          </w:p>
        </w:tc>
      </w:tr>
      <w:tr w:rsidR="00B02ADD" w:rsidRPr="00E225AE" w14:paraId="57D9AC0E" w14:textId="77777777" w:rsidTr="001C4C2B">
        <w:trPr>
          <w:trHeight w:val="311"/>
          <w:tblCellSpacing w:w="20" w:type="dxa"/>
          <w:jc w:val="center"/>
        </w:trPr>
        <w:tc>
          <w:tcPr>
            <w:tcW w:w="2059" w:type="dxa"/>
            <w:shd w:val="clear" w:color="auto" w:fill="auto"/>
            <w:noWrap/>
          </w:tcPr>
          <w:p w14:paraId="34E35D64" w14:textId="574553CE" w:rsidR="00B02ADD" w:rsidRPr="00A015A8" w:rsidRDefault="00481D7F" w:rsidP="00836197">
            <w:pPr>
              <w:spacing w:before="120" w:after="120" w:line="360" w:lineRule="auto"/>
              <w:jc w:val="both"/>
              <w:rPr>
                <w:bCs/>
              </w:rPr>
            </w:pPr>
            <w:r w:rsidRPr="00122E07">
              <w:rPr>
                <w:bCs/>
              </w:rPr>
              <w:t>Д</w:t>
            </w:r>
            <w:r w:rsidR="00B02ADD" w:rsidRPr="00122E07">
              <w:rPr>
                <w:bCs/>
              </w:rPr>
              <w:t>НФ</w:t>
            </w:r>
          </w:p>
        </w:tc>
        <w:tc>
          <w:tcPr>
            <w:tcW w:w="7331" w:type="dxa"/>
            <w:shd w:val="clear" w:color="auto" w:fill="auto"/>
            <w:noWrap/>
          </w:tcPr>
          <w:p w14:paraId="1182894B" w14:textId="3C48724F" w:rsidR="00B02ADD" w:rsidRPr="00E225AE" w:rsidRDefault="00B02ADD" w:rsidP="00836197">
            <w:pPr>
              <w:spacing w:before="120" w:after="120" w:line="360" w:lineRule="auto"/>
              <w:jc w:val="both"/>
            </w:pPr>
            <w:r w:rsidRPr="00E225AE">
              <w:t>Дирекция „Национален фонд</w:t>
            </w:r>
            <w:r w:rsidR="008D3BB5">
              <w:t>“</w:t>
            </w:r>
            <w:r w:rsidRPr="00E225AE">
              <w:t xml:space="preserve"> </w:t>
            </w:r>
            <w:r w:rsidR="00481D7F">
              <w:t>в</w:t>
            </w:r>
            <w:r w:rsidR="00481D7F" w:rsidRPr="00E225AE">
              <w:t xml:space="preserve"> </w:t>
            </w:r>
            <w:r w:rsidRPr="00E225AE">
              <w:t>Министерство на финансите</w:t>
            </w:r>
          </w:p>
        </w:tc>
      </w:tr>
      <w:tr w:rsidR="00897AC2" w:rsidRPr="00E225AE" w14:paraId="28562A6E" w14:textId="77777777" w:rsidTr="001C4C2B">
        <w:trPr>
          <w:trHeight w:val="311"/>
          <w:tblCellSpacing w:w="20" w:type="dxa"/>
          <w:jc w:val="center"/>
        </w:trPr>
        <w:tc>
          <w:tcPr>
            <w:tcW w:w="2059" w:type="dxa"/>
            <w:shd w:val="clear" w:color="auto" w:fill="auto"/>
            <w:noWrap/>
          </w:tcPr>
          <w:p w14:paraId="70994617" w14:textId="77124704" w:rsidR="00897AC2" w:rsidRPr="00122E07" w:rsidRDefault="00897AC2" w:rsidP="00836197">
            <w:pPr>
              <w:spacing w:before="120" w:after="120" w:line="360" w:lineRule="auto"/>
              <w:jc w:val="both"/>
              <w:rPr>
                <w:bCs/>
              </w:rPr>
            </w:pPr>
            <w:r w:rsidRPr="00122E07">
              <w:rPr>
                <w:bCs/>
              </w:rPr>
              <w:t>ИА ОСЕС</w:t>
            </w:r>
          </w:p>
        </w:tc>
        <w:tc>
          <w:tcPr>
            <w:tcW w:w="7331" w:type="dxa"/>
            <w:shd w:val="clear" w:color="auto" w:fill="auto"/>
            <w:noWrap/>
          </w:tcPr>
          <w:p w14:paraId="4322C7C2" w14:textId="79149688" w:rsidR="00897AC2" w:rsidRDefault="00897AC2" w:rsidP="00AB20CE">
            <w:pPr>
              <w:spacing w:before="120" w:after="120" w:line="360" w:lineRule="auto"/>
              <w:jc w:val="both"/>
            </w:pPr>
            <w:r>
              <w:t xml:space="preserve">Изпълнителна агенция </w:t>
            </w:r>
            <w:r w:rsidR="008D3BB5">
              <w:t>„</w:t>
            </w:r>
            <w:r>
              <w:t>Одит на средствата от Европейския съюз</w:t>
            </w:r>
            <w:r w:rsidR="008D3BB5">
              <w:t>“</w:t>
            </w:r>
          </w:p>
        </w:tc>
      </w:tr>
      <w:tr w:rsidR="00861FA6" w:rsidRPr="00E225AE" w14:paraId="6D6CE60E" w14:textId="77777777" w:rsidTr="001C4C2B">
        <w:trPr>
          <w:trHeight w:val="311"/>
          <w:tblCellSpacing w:w="20" w:type="dxa"/>
          <w:jc w:val="center"/>
        </w:trPr>
        <w:tc>
          <w:tcPr>
            <w:tcW w:w="2059" w:type="dxa"/>
            <w:shd w:val="clear" w:color="auto" w:fill="auto"/>
            <w:noWrap/>
          </w:tcPr>
          <w:p w14:paraId="54AA7C90" w14:textId="77777777" w:rsidR="00861FA6" w:rsidRPr="00A015A8" w:rsidRDefault="00861FA6" w:rsidP="00836197">
            <w:pPr>
              <w:spacing w:before="120" w:after="120" w:line="360" w:lineRule="auto"/>
              <w:jc w:val="both"/>
              <w:rPr>
                <w:bCs/>
              </w:rPr>
            </w:pPr>
            <w:r w:rsidRPr="00122E07">
              <w:rPr>
                <w:bCs/>
              </w:rPr>
              <w:t>ИА</w:t>
            </w:r>
            <w:r w:rsidR="00633707" w:rsidRPr="00122E07">
              <w:rPr>
                <w:bCs/>
              </w:rPr>
              <w:t>ПО</w:t>
            </w:r>
          </w:p>
        </w:tc>
        <w:tc>
          <w:tcPr>
            <w:tcW w:w="7331" w:type="dxa"/>
            <w:shd w:val="clear" w:color="auto" w:fill="auto"/>
            <w:noWrap/>
          </w:tcPr>
          <w:p w14:paraId="2B79743C" w14:textId="77777777" w:rsidR="00861FA6" w:rsidRPr="00E225AE" w:rsidRDefault="00861FA6" w:rsidP="00923D1B">
            <w:pPr>
              <w:spacing w:before="120" w:after="120" w:line="360" w:lineRule="auto"/>
              <w:jc w:val="both"/>
            </w:pPr>
            <w:r>
              <w:t>Изпълнителна агенция „</w:t>
            </w:r>
            <w:r w:rsidR="00923D1B">
              <w:t>Програма за образование“</w:t>
            </w:r>
          </w:p>
        </w:tc>
      </w:tr>
      <w:tr w:rsidR="0071378C" w:rsidRPr="00E225AE" w14:paraId="552288B6" w14:textId="77777777" w:rsidTr="001C4C2B">
        <w:trPr>
          <w:trHeight w:val="311"/>
          <w:tblCellSpacing w:w="20" w:type="dxa"/>
          <w:jc w:val="center"/>
        </w:trPr>
        <w:tc>
          <w:tcPr>
            <w:tcW w:w="2059" w:type="dxa"/>
            <w:shd w:val="clear" w:color="auto" w:fill="auto"/>
            <w:noWrap/>
          </w:tcPr>
          <w:p w14:paraId="23C0C749" w14:textId="252B1677" w:rsidR="0071378C" w:rsidRPr="00E60C21" w:rsidDel="00481D7F" w:rsidRDefault="0071378C" w:rsidP="00836197">
            <w:pPr>
              <w:spacing w:before="120" w:after="120" w:line="360" w:lineRule="auto"/>
              <w:jc w:val="both"/>
              <w:rPr>
                <w:bCs/>
              </w:rPr>
            </w:pPr>
            <w:r w:rsidRPr="00E60C21">
              <w:rPr>
                <w:bCs/>
              </w:rPr>
              <w:t>ОСУК</w:t>
            </w:r>
          </w:p>
        </w:tc>
        <w:tc>
          <w:tcPr>
            <w:tcW w:w="7331" w:type="dxa"/>
            <w:shd w:val="clear" w:color="auto" w:fill="auto"/>
            <w:noWrap/>
          </w:tcPr>
          <w:p w14:paraId="35A9FB82" w14:textId="25DFCC47" w:rsidR="0071378C" w:rsidRPr="00E60C21" w:rsidRDefault="0071378C" w:rsidP="00836197">
            <w:pPr>
              <w:spacing w:before="120" w:after="120" w:line="360" w:lineRule="auto"/>
              <w:jc w:val="both"/>
            </w:pPr>
            <w:r w:rsidRPr="00E60C21">
              <w:t>Описание на системата за управление и контрол на Програма „Образование“</w:t>
            </w:r>
          </w:p>
        </w:tc>
      </w:tr>
      <w:tr w:rsidR="00B02ADD" w:rsidRPr="00E225AE" w14:paraId="1D876D4A" w14:textId="77777777" w:rsidTr="001C4C2B">
        <w:trPr>
          <w:trHeight w:val="311"/>
          <w:tblCellSpacing w:w="20" w:type="dxa"/>
          <w:jc w:val="center"/>
        </w:trPr>
        <w:tc>
          <w:tcPr>
            <w:tcW w:w="2059" w:type="dxa"/>
            <w:shd w:val="clear" w:color="auto" w:fill="auto"/>
            <w:noWrap/>
          </w:tcPr>
          <w:p w14:paraId="4506DD48" w14:textId="15AC96CA" w:rsidR="00B02ADD" w:rsidRPr="0056024B" w:rsidRDefault="00481D7F" w:rsidP="00836197">
            <w:pPr>
              <w:spacing w:before="120" w:after="120" w:line="360" w:lineRule="auto"/>
              <w:jc w:val="both"/>
              <w:rPr>
                <w:bCs/>
              </w:rPr>
            </w:pPr>
            <w:r w:rsidRPr="00A015A8">
              <w:rPr>
                <w:bCs/>
              </w:rPr>
              <w:t>ПО</w:t>
            </w:r>
          </w:p>
        </w:tc>
        <w:tc>
          <w:tcPr>
            <w:tcW w:w="7331" w:type="dxa"/>
            <w:shd w:val="clear" w:color="auto" w:fill="auto"/>
            <w:noWrap/>
          </w:tcPr>
          <w:p w14:paraId="3363FA55" w14:textId="55C4E40F" w:rsidR="00B02ADD" w:rsidRPr="00E225AE" w:rsidRDefault="00481D7F" w:rsidP="00836197">
            <w:pPr>
              <w:spacing w:before="120" w:after="120" w:line="360" w:lineRule="auto"/>
              <w:jc w:val="both"/>
            </w:pPr>
            <w:r w:rsidRPr="00481D7F">
              <w:t>Програма „Образование“</w:t>
            </w:r>
          </w:p>
        </w:tc>
      </w:tr>
      <w:tr w:rsidR="00B02ADD" w:rsidRPr="00E225AE" w14:paraId="6C7923B6" w14:textId="77777777" w:rsidTr="001C4C2B">
        <w:trPr>
          <w:trHeight w:val="311"/>
          <w:tblCellSpacing w:w="20" w:type="dxa"/>
          <w:jc w:val="center"/>
        </w:trPr>
        <w:tc>
          <w:tcPr>
            <w:tcW w:w="2059" w:type="dxa"/>
            <w:shd w:val="clear" w:color="auto" w:fill="auto"/>
            <w:noWrap/>
          </w:tcPr>
          <w:p w14:paraId="6F7884A0" w14:textId="77777777" w:rsidR="00B02ADD" w:rsidRPr="00A015A8" w:rsidRDefault="00B02ADD" w:rsidP="00836197">
            <w:pPr>
              <w:spacing w:before="120" w:after="120" w:line="360" w:lineRule="auto"/>
              <w:jc w:val="both"/>
              <w:rPr>
                <w:bCs/>
              </w:rPr>
            </w:pPr>
            <w:r w:rsidRPr="00122E07">
              <w:rPr>
                <w:bCs/>
              </w:rPr>
              <w:t>ПМС</w:t>
            </w:r>
          </w:p>
        </w:tc>
        <w:tc>
          <w:tcPr>
            <w:tcW w:w="7331" w:type="dxa"/>
            <w:shd w:val="clear" w:color="auto" w:fill="auto"/>
            <w:noWrap/>
          </w:tcPr>
          <w:p w14:paraId="7D84D8AB" w14:textId="77777777" w:rsidR="00B02ADD" w:rsidRPr="00E225AE" w:rsidRDefault="00B02ADD" w:rsidP="00836197">
            <w:pPr>
              <w:spacing w:before="120" w:after="120" w:line="360" w:lineRule="auto"/>
              <w:jc w:val="both"/>
            </w:pPr>
            <w:r w:rsidRPr="00E225AE">
              <w:t>Постановление на Министерския съвет</w:t>
            </w:r>
          </w:p>
        </w:tc>
      </w:tr>
      <w:tr w:rsidR="000C5581" w:rsidRPr="00E225AE" w14:paraId="07205D6F" w14:textId="77777777" w:rsidTr="001C4C2B">
        <w:trPr>
          <w:trHeight w:val="311"/>
          <w:tblCellSpacing w:w="20" w:type="dxa"/>
          <w:jc w:val="center"/>
        </w:trPr>
        <w:tc>
          <w:tcPr>
            <w:tcW w:w="2059" w:type="dxa"/>
            <w:shd w:val="clear" w:color="auto" w:fill="auto"/>
            <w:noWrap/>
          </w:tcPr>
          <w:p w14:paraId="28A11D8F" w14:textId="3EDD1B24" w:rsidR="000C5581" w:rsidRPr="00A015A8" w:rsidRDefault="000C5581" w:rsidP="00836197">
            <w:pPr>
              <w:spacing w:before="120" w:after="120" w:line="360" w:lineRule="auto"/>
              <w:jc w:val="both"/>
              <w:rPr>
                <w:bCs/>
              </w:rPr>
            </w:pPr>
            <w:r w:rsidRPr="00122E07">
              <w:rPr>
                <w:bCs/>
              </w:rPr>
              <w:t>ППЗОП</w:t>
            </w:r>
          </w:p>
        </w:tc>
        <w:tc>
          <w:tcPr>
            <w:tcW w:w="7331" w:type="dxa"/>
            <w:shd w:val="clear" w:color="auto" w:fill="auto"/>
            <w:noWrap/>
          </w:tcPr>
          <w:p w14:paraId="47F7C3D3" w14:textId="046EDF20" w:rsidR="000C5581" w:rsidRPr="00E225AE" w:rsidRDefault="000C5581" w:rsidP="00836197">
            <w:pPr>
              <w:spacing w:before="120" w:after="120" w:line="360" w:lineRule="auto"/>
              <w:jc w:val="both"/>
            </w:pPr>
            <w:r>
              <w:t xml:space="preserve">Правилник за прилагане на </w:t>
            </w:r>
            <w:r w:rsidRPr="00E225AE">
              <w:t>Закон за обществените поръчки</w:t>
            </w:r>
          </w:p>
        </w:tc>
      </w:tr>
      <w:tr w:rsidR="00732667" w:rsidRPr="00E225AE" w14:paraId="638D75E0" w14:textId="77777777" w:rsidTr="001C4C2B">
        <w:trPr>
          <w:trHeight w:val="311"/>
          <w:tblCellSpacing w:w="20" w:type="dxa"/>
          <w:jc w:val="center"/>
        </w:trPr>
        <w:tc>
          <w:tcPr>
            <w:tcW w:w="2059" w:type="dxa"/>
            <w:shd w:val="clear" w:color="auto" w:fill="auto"/>
            <w:noWrap/>
          </w:tcPr>
          <w:p w14:paraId="7E5BE63D" w14:textId="77777777" w:rsidR="00732667" w:rsidRPr="00A015A8" w:rsidRDefault="00732667" w:rsidP="00836197">
            <w:pPr>
              <w:spacing w:before="120" w:after="120" w:line="360" w:lineRule="auto"/>
              <w:jc w:val="both"/>
              <w:rPr>
                <w:bCs/>
              </w:rPr>
            </w:pPr>
            <w:r w:rsidRPr="00122E07">
              <w:rPr>
                <w:bCs/>
              </w:rPr>
              <w:t>РМС</w:t>
            </w:r>
          </w:p>
        </w:tc>
        <w:tc>
          <w:tcPr>
            <w:tcW w:w="7331" w:type="dxa"/>
            <w:shd w:val="clear" w:color="auto" w:fill="auto"/>
            <w:noWrap/>
          </w:tcPr>
          <w:p w14:paraId="269CAC5F" w14:textId="77777777" w:rsidR="00732667" w:rsidRPr="00E225AE" w:rsidRDefault="00732667" w:rsidP="00836197">
            <w:pPr>
              <w:spacing w:before="120" w:after="120" w:line="360" w:lineRule="auto"/>
              <w:jc w:val="both"/>
            </w:pPr>
            <w:r w:rsidRPr="00E225AE">
              <w:t>Решение на Министерския съвет</w:t>
            </w:r>
          </w:p>
        </w:tc>
      </w:tr>
      <w:tr w:rsidR="001639E5" w:rsidRPr="00E225AE" w14:paraId="047285A9" w14:textId="77777777" w:rsidTr="001C4C2B">
        <w:trPr>
          <w:trHeight w:val="311"/>
          <w:tblCellSpacing w:w="20" w:type="dxa"/>
          <w:jc w:val="center"/>
        </w:trPr>
        <w:tc>
          <w:tcPr>
            <w:tcW w:w="2059" w:type="dxa"/>
            <w:shd w:val="clear" w:color="auto" w:fill="auto"/>
            <w:noWrap/>
          </w:tcPr>
          <w:p w14:paraId="19EE5757" w14:textId="7E92F374" w:rsidR="001639E5" w:rsidRPr="00A015A8" w:rsidRDefault="001639E5" w:rsidP="007F4159">
            <w:pPr>
              <w:spacing w:before="120" w:after="120" w:line="360" w:lineRule="auto"/>
              <w:jc w:val="both"/>
              <w:rPr>
                <w:bCs/>
              </w:rPr>
            </w:pPr>
            <w:bookmarkStart w:id="9" w:name="_Hlk111811426"/>
            <w:r w:rsidRPr="00122E07">
              <w:rPr>
                <w:bCs/>
              </w:rPr>
              <w:t>Регламент (ЕС) 2021/1057</w:t>
            </w:r>
            <w:bookmarkEnd w:id="9"/>
          </w:p>
        </w:tc>
        <w:tc>
          <w:tcPr>
            <w:tcW w:w="7331" w:type="dxa"/>
            <w:shd w:val="clear" w:color="auto" w:fill="auto"/>
            <w:noWrap/>
          </w:tcPr>
          <w:p w14:paraId="67997035" w14:textId="3922FE57" w:rsidR="001639E5" w:rsidRDefault="001639E5" w:rsidP="00897AC2">
            <w:pPr>
              <w:spacing w:before="120" w:after="120" w:line="360" w:lineRule="auto"/>
              <w:jc w:val="both"/>
            </w:pPr>
            <w:r w:rsidRPr="001639E5">
              <w:t xml:space="preserve">Регламент (ЕС) 2021/1057 на Европейския парламент и на Съвета от 24 юни 2021 г. за създаване на Европейския социален фонд плюс (ЕСФ+) и за отмяна на Регламент (ЕС) № 1296/2013 (ОВ L 231, 30.6.2021 г., </w:t>
            </w:r>
            <w:proofErr w:type="spellStart"/>
            <w:r w:rsidRPr="001639E5">
              <w:t>стp</w:t>
            </w:r>
            <w:proofErr w:type="spellEnd"/>
            <w:r w:rsidRPr="001639E5">
              <w:t>. 21);</w:t>
            </w:r>
          </w:p>
        </w:tc>
      </w:tr>
      <w:tr w:rsidR="005B27E1" w:rsidRPr="00E225AE" w14:paraId="552E5A4E" w14:textId="77777777" w:rsidTr="001C4C2B">
        <w:trPr>
          <w:trHeight w:val="311"/>
          <w:tblCellSpacing w:w="20" w:type="dxa"/>
          <w:jc w:val="center"/>
        </w:trPr>
        <w:tc>
          <w:tcPr>
            <w:tcW w:w="2059" w:type="dxa"/>
            <w:shd w:val="clear" w:color="auto" w:fill="auto"/>
            <w:noWrap/>
          </w:tcPr>
          <w:p w14:paraId="44F00983" w14:textId="743195AF" w:rsidR="005B27E1" w:rsidRPr="00A55FFF" w:rsidRDefault="004675B1" w:rsidP="007F4159">
            <w:pPr>
              <w:spacing w:before="120" w:after="120" w:line="360" w:lineRule="auto"/>
              <w:jc w:val="both"/>
              <w:rPr>
                <w:bCs/>
              </w:rPr>
            </w:pPr>
            <w:bookmarkStart w:id="10" w:name="_Hlk111827180"/>
            <w:r w:rsidRPr="00122E07">
              <w:rPr>
                <w:bCs/>
              </w:rPr>
              <w:t>Регламент (ЕС) 2021/1060</w:t>
            </w:r>
            <w:bookmarkEnd w:id="10"/>
          </w:p>
        </w:tc>
        <w:tc>
          <w:tcPr>
            <w:tcW w:w="7331" w:type="dxa"/>
            <w:shd w:val="clear" w:color="auto" w:fill="auto"/>
            <w:noWrap/>
          </w:tcPr>
          <w:p w14:paraId="47A9B916" w14:textId="22ACDEC4" w:rsidR="005B27E1" w:rsidRPr="00E225AE" w:rsidRDefault="004675B1" w:rsidP="00897AC2">
            <w:pPr>
              <w:spacing w:before="120" w:after="120" w:line="360" w:lineRule="auto"/>
              <w:jc w:val="both"/>
            </w:pPr>
            <w:bookmarkStart w:id="11" w:name="_Hlk111811256"/>
            <w:r>
              <w:t xml:space="preserve">Регламент (ЕС) 2021/1060 на Европейския парламент и на Съвета от 24 юни 2021 г.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w:t>
            </w:r>
            <w:r>
              <w:lastRenderedPageBreak/>
              <w:t>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bookmarkEnd w:id="11"/>
            <w:r>
              <w:t xml:space="preserve"> </w:t>
            </w:r>
            <w:r w:rsidRPr="004675B1">
              <w:t>(ОВ, L 231/159</w:t>
            </w:r>
            <w:r w:rsidR="008C4315">
              <w:t>,</w:t>
            </w:r>
            <w:r w:rsidR="008C4315">
              <w:rPr>
                <w:lang w:val="en-US"/>
              </w:rPr>
              <w:t xml:space="preserve"> </w:t>
            </w:r>
            <w:r w:rsidR="008C4315" w:rsidRPr="008C4315">
              <w:rPr>
                <w:lang w:val="en-US"/>
              </w:rPr>
              <w:t>30.6.2021</w:t>
            </w:r>
            <w:r w:rsidR="008C4315">
              <w:t xml:space="preserve"> </w:t>
            </w:r>
            <w:r w:rsidR="008C4315" w:rsidRPr="008C4315">
              <w:rPr>
                <w:lang w:val="en-US"/>
              </w:rPr>
              <w:t xml:space="preserve">г., </w:t>
            </w:r>
            <w:proofErr w:type="spellStart"/>
            <w:r w:rsidR="008C4315" w:rsidRPr="008C4315">
              <w:rPr>
                <w:lang w:val="en-US"/>
              </w:rPr>
              <w:t>стр</w:t>
            </w:r>
            <w:proofErr w:type="spellEnd"/>
            <w:r w:rsidR="008C4315" w:rsidRPr="008C4315">
              <w:rPr>
                <w:lang w:val="en-US"/>
              </w:rPr>
              <w:t>. 159</w:t>
            </w:r>
            <w:r w:rsidRPr="004675B1">
              <w:t>)</w:t>
            </w:r>
          </w:p>
        </w:tc>
      </w:tr>
      <w:tr w:rsidR="00B02ADD" w:rsidRPr="00E225AE" w14:paraId="7984387D" w14:textId="77777777" w:rsidTr="001C4C2B">
        <w:trPr>
          <w:trHeight w:val="311"/>
          <w:tblCellSpacing w:w="20" w:type="dxa"/>
          <w:jc w:val="center"/>
        </w:trPr>
        <w:tc>
          <w:tcPr>
            <w:tcW w:w="2059" w:type="dxa"/>
            <w:shd w:val="clear" w:color="auto" w:fill="auto"/>
            <w:noWrap/>
          </w:tcPr>
          <w:p w14:paraId="6E4B4FF4" w14:textId="77777777" w:rsidR="00B02ADD" w:rsidRPr="00122E07" w:rsidRDefault="00B02ADD" w:rsidP="00836197">
            <w:pPr>
              <w:spacing w:before="120" w:after="120" w:line="360" w:lineRule="auto"/>
              <w:jc w:val="both"/>
              <w:rPr>
                <w:bCs/>
              </w:rPr>
            </w:pPr>
            <w:r w:rsidRPr="00122E07">
              <w:rPr>
                <w:bCs/>
              </w:rPr>
              <w:lastRenderedPageBreak/>
              <w:t>СЕБРА</w:t>
            </w:r>
          </w:p>
        </w:tc>
        <w:tc>
          <w:tcPr>
            <w:tcW w:w="7331" w:type="dxa"/>
            <w:shd w:val="clear" w:color="auto" w:fill="auto"/>
            <w:noWrap/>
          </w:tcPr>
          <w:p w14:paraId="5A4739E0" w14:textId="77777777" w:rsidR="00B02ADD" w:rsidRPr="00E225AE" w:rsidRDefault="00B02ADD" w:rsidP="00836197">
            <w:pPr>
              <w:spacing w:before="120" w:after="120" w:line="360" w:lineRule="auto"/>
              <w:jc w:val="both"/>
            </w:pPr>
            <w:r w:rsidRPr="00E225AE">
              <w:t>Система за електронни бюджетни разплащания</w:t>
            </w:r>
          </w:p>
        </w:tc>
      </w:tr>
      <w:tr w:rsidR="00122E07" w:rsidRPr="00E225AE" w14:paraId="7CD2FC5F" w14:textId="77777777" w:rsidTr="00990AC3">
        <w:trPr>
          <w:trHeight w:val="311"/>
          <w:tblCellSpacing w:w="20" w:type="dxa"/>
          <w:jc w:val="center"/>
        </w:trPr>
        <w:tc>
          <w:tcPr>
            <w:tcW w:w="2059" w:type="dxa"/>
            <w:shd w:val="clear" w:color="auto" w:fill="auto"/>
            <w:noWrap/>
          </w:tcPr>
          <w:p w14:paraId="0D1AE282" w14:textId="77777777" w:rsidR="00122E07" w:rsidRPr="00990AC3" w:rsidRDefault="00122E07" w:rsidP="00990AC3">
            <w:pPr>
              <w:spacing w:before="120" w:after="120" w:line="360" w:lineRule="auto"/>
              <w:jc w:val="both"/>
              <w:rPr>
                <w:bCs/>
              </w:rPr>
            </w:pPr>
            <w:r w:rsidRPr="00990AC3">
              <w:rPr>
                <w:bCs/>
              </w:rPr>
              <w:t>СО</w:t>
            </w:r>
          </w:p>
        </w:tc>
        <w:tc>
          <w:tcPr>
            <w:tcW w:w="7331" w:type="dxa"/>
            <w:shd w:val="clear" w:color="auto" w:fill="auto"/>
            <w:noWrap/>
          </w:tcPr>
          <w:p w14:paraId="5B70434E" w14:textId="77777777" w:rsidR="00122E07" w:rsidRPr="00E225AE" w:rsidRDefault="00122E07" w:rsidP="00990AC3">
            <w:pPr>
              <w:spacing w:before="120" w:after="120" w:line="360" w:lineRule="auto"/>
              <w:jc w:val="both"/>
            </w:pPr>
            <w:r w:rsidRPr="004675B1">
              <w:t>Счетоводен орган</w:t>
            </w:r>
          </w:p>
        </w:tc>
      </w:tr>
      <w:tr w:rsidR="00B02ADD" w:rsidRPr="00E225AE" w14:paraId="3CDD161D" w14:textId="77777777" w:rsidTr="001C4C2B">
        <w:trPr>
          <w:trHeight w:val="311"/>
          <w:tblCellSpacing w:w="20" w:type="dxa"/>
          <w:jc w:val="center"/>
        </w:trPr>
        <w:tc>
          <w:tcPr>
            <w:tcW w:w="2059" w:type="dxa"/>
            <w:shd w:val="clear" w:color="auto" w:fill="auto"/>
            <w:noWrap/>
          </w:tcPr>
          <w:p w14:paraId="607805C0" w14:textId="77777777" w:rsidR="00B02ADD" w:rsidRPr="00122E07" w:rsidRDefault="00B02ADD" w:rsidP="00836197">
            <w:pPr>
              <w:spacing w:before="120" w:after="120" w:line="360" w:lineRule="auto"/>
              <w:jc w:val="both"/>
              <w:rPr>
                <w:bCs/>
              </w:rPr>
            </w:pPr>
            <w:r w:rsidRPr="00122E07">
              <w:rPr>
                <w:bCs/>
              </w:rPr>
              <w:t>СП</w:t>
            </w:r>
          </w:p>
        </w:tc>
        <w:tc>
          <w:tcPr>
            <w:tcW w:w="7331" w:type="dxa"/>
            <w:shd w:val="clear" w:color="auto" w:fill="auto"/>
            <w:noWrap/>
          </w:tcPr>
          <w:p w14:paraId="778177C7" w14:textId="4031892C" w:rsidR="00B02ADD" w:rsidRPr="00E225AE" w:rsidRDefault="00EA4772" w:rsidP="00836197">
            <w:pPr>
              <w:spacing w:before="120" w:after="120" w:line="360" w:lineRule="auto"/>
              <w:jc w:val="both"/>
            </w:pPr>
            <w:r w:rsidRPr="00E225AE">
              <w:t>Споразумение за партньорство</w:t>
            </w:r>
            <w:r w:rsidR="00897AC2">
              <w:t xml:space="preserve"> </w:t>
            </w:r>
            <w:proofErr w:type="spellStart"/>
            <w:r w:rsidR="00897AC2">
              <w:rPr>
                <w:color w:val="000000"/>
                <w:lang w:val="en"/>
              </w:rPr>
              <w:t>на</w:t>
            </w:r>
            <w:proofErr w:type="spellEnd"/>
            <w:r w:rsidR="00897AC2">
              <w:rPr>
                <w:color w:val="000000"/>
                <w:lang w:val="en"/>
              </w:rPr>
              <w:t xml:space="preserve"> </w:t>
            </w:r>
            <w:proofErr w:type="spellStart"/>
            <w:r w:rsidR="00897AC2">
              <w:rPr>
                <w:color w:val="000000"/>
                <w:lang w:val="en"/>
              </w:rPr>
              <w:t>Република</w:t>
            </w:r>
            <w:proofErr w:type="spellEnd"/>
            <w:r w:rsidR="00897AC2">
              <w:rPr>
                <w:color w:val="000000"/>
                <w:lang w:val="en"/>
              </w:rPr>
              <w:t xml:space="preserve"> </w:t>
            </w:r>
            <w:proofErr w:type="spellStart"/>
            <w:r w:rsidR="00897AC2">
              <w:rPr>
                <w:color w:val="000000"/>
                <w:lang w:val="en"/>
              </w:rPr>
              <w:t>България</w:t>
            </w:r>
            <w:proofErr w:type="spellEnd"/>
          </w:p>
        </w:tc>
      </w:tr>
      <w:tr w:rsidR="00431C81" w:rsidRPr="00E225AE" w14:paraId="2F942E08" w14:textId="77777777" w:rsidTr="00A55FFF">
        <w:trPr>
          <w:trHeight w:val="311"/>
          <w:tblCellSpacing w:w="20" w:type="dxa"/>
          <w:jc w:val="center"/>
        </w:trPr>
        <w:tc>
          <w:tcPr>
            <w:tcW w:w="2059" w:type="dxa"/>
            <w:shd w:val="clear" w:color="auto" w:fill="auto"/>
            <w:noWrap/>
            <w:vAlign w:val="center"/>
          </w:tcPr>
          <w:p w14:paraId="515F73E7" w14:textId="71F6FCA0" w:rsidR="00431C81" w:rsidRPr="00122E07" w:rsidRDefault="00431C81" w:rsidP="00A55FFF">
            <w:pPr>
              <w:spacing w:before="120" w:after="120" w:line="360" w:lineRule="auto"/>
              <w:rPr>
                <w:bCs/>
              </w:rPr>
            </w:pPr>
            <w:proofErr w:type="spellStart"/>
            <w:r>
              <w:rPr>
                <w:color w:val="000000"/>
                <w:lang w:val="en"/>
              </w:rPr>
              <w:t>Съвет</w:t>
            </w:r>
            <w:proofErr w:type="spellEnd"/>
            <w:r>
              <w:rPr>
                <w:color w:val="000000"/>
                <w:lang w:val="en"/>
              </w:rPr>
              <w:t xml:space="preserve"> АФКОС</w:t>
            </w:r>
          </w:p>
        </w:tc>
        <w:tc>
          <w:tcPr>
            <w:tcW w:w="7331" w:type="dxa"/>
            <w:shd w:val="clear" w:color="auto" w:fill="auto"/>
            <w:noWrap/>
          </w:tcPr>
          <w:p w14:paraId="55EE3C82" w14:textId="40D2CC5E" w:rsidR="00431C81" w:rsidRPr="00E225AE" w:rsidRDefault="00431C81" w:rsidP="00836197">
            <w:pPr>
              <w:spacing w:before="120" w:after="120" w:line="360" w:lineRule="auto"/>
              <w:jc w:val="both"/>
            </w:pPr>
            <w:proofErr w:type="spellStart"/>
            <w:r>
              <w:rPr>
                <w:color w:val="000000"/>
                <w:lang w:val="en"/>
              </w:rPr>
              <w:t>Съвет</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координация</w:t>
            </w:r>
            <w:proofErr w:type="spellEnd"/>
            <w:r>
              <w:rPr>
                <w:color w:val="000000"/>
                <w:lang w:val="en"/>
              </w:rPr>
              <w:t xml:space="preserve"> в </w:t>
            </w:r>
            <w:proofErr w:type="spellStart"/>
            <w:r>
              <w:rPr>
                <w:color w:val="000000"/>
                <w:lang w:val="en"/>
              </w:rPr>
              <w:t>борбата</w:t>
            </w:r>
            <w:proofErr w:type="spellEnd"/>
            <w:r>
              <w:rPr>
                <w:color w:val="000000"/>
                <w:lang w:val="en"/>
              </w:rPr>
              <w:t xml:space="preserve"> с </w:t>
            </w:r>
            <w:proofErr w:type="spellStart"/>
            <w:r>
              <w:rPr>
                <w:color w:val="000000"/>
                <w:lang w:val="en"/>
              </w:rPr>
              <w:t>правонарушенията</w:t>
            </w:r>
            <w:proofErr w:type="spellEnd"/>
            <w:r>
              <w:rPr>
                <w:color w:val="000000"/>
                <w:lang w:val="en"/>
              </w:rPr>
              <w:t xml:space="preserve">, </w:t>
            </w:r>
            <w:proofErr w:type="spellStart"/>
            <w:r>
              <w:rPr>
                <w:color w:val="000000"/>
                <w:lang w:val="en"/>
              </w:rPr>
              <w:t>засягащи</w:t>
            </w:r>
            <w:proofErr w:type="spellEnd"/>
            <w:r>
              <w:rPr>
                <w:color w:val="000000"/>
                <w:lang w:val="en"/>
              </w:rPr>
              <w:t xml:space="preserve"> </w:t>
            </w:r>
            <w:proofErr w:type="spellStart"/>
            <w:r>
              <w:rPr>
                <w:color w:val="000000"/>
                <w:lang w:val="en"/>
              </w:rPr>
              <w:t>финансовите</w:t>
            </w:r>
            <w:proofErr w:type="spellEnd"/>
            <w:r>
              <w:rPr>
                <w:color w:val="000000"/>
                <w:lang w:val="en"/>
              </w:rPr>
              <w:t xml:space="preserve"> </w:t>
            </w:r>
            <w:proofErr w:type="spellStart"/>
            <w:r>
              <w:rPr>
                <w:color w:val="000000"/>
                <w:lang w:val="en"/>
              </w:rPr>
              <w:t>интереси</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Европейския</w:t>
            </w:r>
            <w:proofErr w:type="spellEnd"/>
            <w:r>
              <w:rPr>
                <w:color w:val="000000"/>
                <w:lang w:val="en"/>
              </w:rPr>
              <w:t xml:space="preserve"> </w:t>
            </w:r>
            <w:proofErr w:type="spellStart"/>
            <w:r>
              <w:rPr>
                <w:color w:val="000000"/>
                <w:lang w:val="en"/>
              </w:rPr>
              <w:t>съюз</w:t>
            </w:r>
            <w:proofErr w:type="spellEnd"/>
          </w:p>
        </w:tc>
      </w:tr>
      <w:tr w:rsidR="00B02ADD" w:rsidRPr="00E225AE" w14:paraId="4A7A6139" w14:textId="77777777" w:rsidTr="001C4C2B">
        <w:trPr>
          <w:trHeight w:val="311"/>
          <w:tblCellSpacing w:w="20" w:type="dxa"/>
          <w:jc w:val="center"/>
        </w:trPr>
        <w:tc>
          <w:tcPr>
            <w:tcW w:w="2059" w:type="dxa"/>
            <w:shd w:val="clear" w:color="auto" w:fill="auto"/>
            <w:noWrap/>
          </w:tcPr>
          <w:p w14:paraId="1973CC39" w14:textId="77777777" w:rsidR="00B02ADD" w:rsidRPr="00A015A8" w:rsidRDefault="00B02ADD" w:rsidP="00836197">
            <w:pPr>
              <w:spacing w:before="120" w:after="120" w:line="360" w:lineRule="auto"/>
              <w:jc w:val="both"/>
              <w:rPr>
                <w:bCs/>
              </w:rPr>
            </w:pPr>
            <w:r w:rsidRPr="00122E07">
              <w:rPr>
                <w:bCs/>
              </w:rPr>
              <w:t>УО</w:t>
            </w:r>
          </w:p>
        </w:tc>
        <w:tc>
          <w:tcPr>
            <w:tcW w:w="7331" w:type="dxa"/>
            <w:shd w:val="clear" w:color="auto" w:fill="auto"/>
            <w:noWrap/>
          </w:tcPr>
          <w:p w14:paraId="0A6E7490" w14:textId="77777777" w:rsidR="00B02ADD" w:rsidRPr="00E225AE" w:rsidRDefault="00B02ADD" w:rsidP="00836197">
            <w:pPr>
              <w:spacing w:before="120" w:after="120" w:line="360" w:lineRule="auto"/>
              <w:jc w:val="both"/>
            </w:pPr>
            <w:r w:rsidRPr="00E225AE">
              <w:t>Управляващ орган</w:t>
            </w:r>
          </w:p>
        </w:tc>
      </w:tr>
      <w:tr w:rsidR="00770675" w:rsidRPr="00E225AE" w14:paraId="48AFA8DC" w14:textId="77777777" w:rsidTr="001C4C2B">
        <w:trPr>
          <w:trHeight w:val="311"/>
          <w:tblCellSpacing w:w="20" w:type="dxa"/>
          <w:jc w:val="center"/>
        </w:trPr>
        <w:tc>
          <w:tcPr>
            <w:tcW w:w="2059" w:type="dxa"/>
            <w:shd w:val="clear" w:color="auto" w:fill="auto"/>
            <w:noWrap/>
          </w:tcPr>
          <w:p w14:paraId="11D24C13" w14:textId="69E69D14" w:rsidR="00770675" w:rsidRPr="0056024B" w:rsidRDefault="00770675" w:rsidP="00337442">
            <w:pPr>
              <w:spacing w:before="120" w:after="120" w:line="360" w:lineRule="auto"/>
              <w:jc w:val="both"/>
              <w:rPr>
                <w:bCs/>
              </w:rPr>
            </w:pPr>
            <w:r w:rsidRPr="00122E07">
              <w:rPr>
                <w:bCs/>
              </w:rPr>
              <w:t>Финансов</w:t>
            </w:r>
            <w:r w:rsidR="001F2E54">
              <w:rPr>
                <w:bCs/>
              </w:rPr>
              <w:t>ия</w:t>
            </w:r>
            <w:r w:rsidRPr="00122E07">
              <w:rPr>
                <w:bCs/>
              </w:rPr>
              <w:t xml:space="preserve"> регламент</w:t>
            </w:r>
            <w:r w:rsidR="00897AC2" w:rsidRPr="00A015A8">
              <w:rPr>
                <w:bCs/>
              </w:rPr>
              <w:t xml:space="preserve"> </w:t>
            </w:r>
            <w:r w:rsidR="004675B1" w:rsidRPr="0056024B">
              <w:rPr>
                <w:bCs/>
              </w:rPr>
              <w:t>/</w:t>
            </w:r>
          </w:p>
          <w:p w14:paraId="0CEBA802" w14:textId="77777777" w:rsidR="00A62632" w:rsidRDefault="004675B1" w:rsidP="00337442">
            <w:pPr>
              <w:spacing w:before="120" w:after="120" w:line="360" w:lineRule="auto"/>
              <w:jc w:val="both"/>
              <w:rPr>
                <w:bCs/>
              </w:rPr>
            </w:pPr>
            <w:r w:rsidRPr="007C68C6">
              <w:rPr>
                <w:bCs/>
              </w:rPr>
              <w:t>Регламент (ЕС</w:t>
            </w:r>
            <w:r w:rsidR="00A62632" w:rsidRPr="00A62632">
              <w:rPr>
                <w:bCs/>
              </w:rPr>
              <w:t>, Еврато</w:t>
            </w:r>
            <w:r w:rsidR="00A62632">
              <w:rPr>
                <w:bCs/>
              </w:rPr>
              <w:t>м</w:t>
            </w:r>
            <w:r w:rsidRPr="007C68C6">
              <w:rPr>
                <w:bCs/>
              </w:rPr>
              <w:t>)</w:t>
            </w:r>
          </w:p>
          <w:p w14:paraId="7F9138EB" w14:textId="31DCB06B" w:rsidR="004675B1" w:rsidRPr="00174009" w:rsidRDefault="004675B1" w:rsidP="00337442">
            <w:pPr>
              <w:spacing w:before="120" w:after="120" w:line="360" w:lineRule="auto"/>
              <w:jc w:val="both"/>
              <w:rPr>
                <w:bCs/>
              </w:rPr>
            </w:pPr>
            <w:r w:rsidRPr="007C68C6">
              <w:rPr>
                <w:bCs/>
              </w:rPr>
              <w:t>20</w:t>
            </w:r>
            <w:r w:rsidR="003F2E79">
              <w:rPr>
                <w:bCs/>
              </w:rPr>
              <w:t>24</w:t>
            </w:r>
            <w:r w:rsidRPr="007C68C6">
              <w:rPr>
                <w:bCs/>
              </w:rPr>
              <w:t>/</w:t>
            </w:r>
            <w:r w:rsidR="003F2E79">
              <w:rPr>
                <w:bCs/>
              </w:rPr>
              <w:t>2509</w:t>
            </w:r>
          </w:p>
        </w:tc>
        <w:tc>
          <w:tcPr>
            <w:tcW w:w="7331" w:type="dxa"/>
            <w:shd w:val="clear" w:color="auto" w:fill="auto"/>
            <w:noWrap/>
          </w:tcPr>
          <w:p w14:paraId="01417EF2" w14:textId="04BC7122" w:rsidR="00770675" w:rsidRPr="00E225AE" w:rsidRDefault="003F2E79" w:rsidP="00D47595">
            <w:pPr>
              <w:spacing w:before="120" w:after="120" w:line="360" w:lineRule="auto"/>
              <w:jc w:val="both"/>
            </w:pPr>
            <w:r>
              <w:t>Регламент (ЕС, Евратом) 2024/2509 на Европейския парламент и на Съвета от 23 септември 2024 година за финансовите правила, приложими за общия бюджет на Съюза</w:t>
            </w:r>
          </w:p>
        </w:tc>
      </w:tr>
      <w:tr w:rsidR="00135F0E" w:rsidRPr="00E225AE" w14:paraId="7811CEC3" w14:textId="77777777" w:rsidTr="001C4C2B">
        <w:trPr>
          <w:trHeight w:val="311"/>
          <w:tblCellSpacing w:w="20" w:type="dxa"/>
          <w:jc w:val="center"/>
        </w:trPr>
        <w:tc>
          <w:tcPr>
            <w:tcW w:w="2059" w:type="dxa"/>
            <w:shd w:val="clear" w:color="auto" w:fill="auto"/>
            <w:noWrap/>
          </w:tcPr>
          <w:p w14:paraId="4AB00C2F" w14:textId="24BF76F7" w:rsidR="00135F0E" w:rsidRPr="00122E07" w:rsidRDefault="00135F0E" w:rsidP="00337442">
            <w:pPr>
              <w:spacing w:before="120" w:after="120" w:line="360" w:lineRule="auto"/>
              <w:jc w:val="both"/>
              <w:rPr>
                <w:bCs/>
              </w:rPr>
            </w:pPr>
            <w:r w:rsidRPr="00135F0E">
              <w:rPr>
                <w:bCs/>
              </w:rPr>
              <w:t>ХОПЕС</w:t>
            </w:r>
          </w:p>
        </w:tc>
        <w:tc>
          <w:tcPr>
            <w:tcW w:w="7331" w:type="dxa"/>
            <w:shd w:val="clear" w:color="auto" w:fill="auto"/>
            <w:noWrap/>
          </w:tcPr>
          <w:p w14:paraId="5ED04C73" w14:textId="2FD39682" w:rsidR="00135F0E" w:rsidRDefault="00135F0E" w:rsidP="00337442">
            <w:pPr>
              <w:spacing w:before="120" w:after="120" w:line="360" w:lineRule="auto"/>
              <w:jc w:val="both"/>
            </w:pPr>
            <w:r w:rsidRPr="00135F0E">
              <w:t>Харта на основните права на ЕС</w:t>
            </w:r>
          </w:p>
        </w:tc>
      </w:tr>
      <w:tr w:rsidR="00B02ADD" w:rsidRPr="00E225AE" w14:paraId="6D3CF9F4" w14:textId="77777777" w:rsidTr="001C4C2B">
        <w:trPr>
          <w:trHeight w:val="311"/>
          <w:tblCellSpacing w:w="20" w:type="dxa"/>
          <w:jc w:val="center"/>
        </w:trPr>
        <w:tc>
          <w:tcPr>
            <w:tcW w:w="2059" w:type="dxa"/>
            <w:shd w:val="clear" w:color="auto" w:fill="auto"/>
            <w:noWrap/>
          </w:tcPr>
          <w:p w14:paraId="53F0A84A" w14:textId="77777777" w:rsidR="00B02ADD" w:rsidRPr="00A015A8" w:rsidRDefault="00B02ADD" w:rsidP="00836197">
            <w:pPr>
              <w:spacing w:before="120" w:after="120" w:line="360" w:lineRule="auto"/>
              <w:jc w:val="both"/>
              <w:rPr>
                <w:bCs/>
              </w:rPr>
            </w:pPr>
            <w:r w:rsidRPr="00122E07">
              <w:rPr>
                <w:bCs/>
              </w:rPr>
              <w:t>ЦКЗ</w:t>
            </w:r>
          </w:p>
        </w:tc>
        <w:tc>
          <w:tcPr>
            <w:tcW w:w="7331" w:type="dxa"/>
            <w:shd w:val="clear" w:color="auto" w:fill="auto"/>
            <w:noWrap/>
          </w:tcPr>
          <w:p w14:paraId="5274FDE4" w14:textId="77777777" w:rsidR="00B02ADD" w:rsidRPr="00E225AE" w:rsidRDefault="00B02ADD" w:rsidP="00836197">
            <w:pPr>
              <w:spacing w:before="120" w:after="120" w:line="360" w:lineRule="auto"/>
              <w:jc w:val="both"/>
            </w:pPr>
            <w:r w:rsidRPr="00E225AE">
              <w:t>Централно координационно звено</w:t>
            </w:r>
          </w:p>
        </w:tc>
      </w:tr>
      <w:tr w:rsidR="00B02ADD" w:rsidRPr="00E225AE" w14:paraId="16E598F0" w14:textId="77777777" w:rsidTr="001C4C2B">
        <w:trPr>
          <w:trHeight w:val="311"/>
          <w:tblCellSpacing w:w="20" w:type="dxa"/>
          <w:jc w:val="center"/>
        </w:trPr>
        <w:tc>
          <w:tcPr>
            <w:tcW w:w="2059" w:type="dxa"/>
            <w:shd w:val="clear" w:color="auto" w:fill="auto"/>
            <w:noWrap/>
          </w:tcPr>
          <w:p w14:paraId="574DF595" w14:textId="6E7B3D25" w:rsidR="00B02ADD" w:rsidRPr="0056024B" w:rsidRDefault="00B02ADD" w:rsidP="00836197">
            <w:pPr>
              <w:spacing w:before="120" w:after="120" w:line="360" w:lineRule="auto"/>
              <w:jc w:val="both"/>
              <w:rPr>
                <w:bCs/>
              </w:rPr>
            </w:pPr>
            <w:r w:rsidRPr="00122E07">
              <w:rPr>
                <w:bCs/>
              </w:rPr>
              <w:t>OLAF</w:t>
            </w:r>
            <w:r w:rsidR="0061581A" w:rsidRPr="00A015A8">
              <w:rPr>
                <w:bCs/>
                <w:lang w:val="en-US"/>
              </w:rPr>
              <w:t xml:space="preserve"> </w:t>
            </w:r>
            <w:r w:rsidR="0061581A" w:rsidRPr="0056024B">
              <w:rPr>
                <w:bCs/>
              </w:rPr>
              <w:t>/ ОЛАФ</w:t>
            </w:r>
          </w:p>
        </w:tc>
        <w:tc>
          <w:tcPr>
            <w:tcW w:w="7331" w:type="dxa"/>
            <w:shd w:val="clear" w:color="auto" w:fill="auto"/>
            <w:noWrap/>
          </w:tcPr>
          <w:p w14:paraId="64D33D5A" w14:textId="77777777" w:rsidR="00B02ADD" w:rsidRPr="00E225AE" w:rsidRDefault="00B02ADD" w:rsidP="00836197">
            <w:pPr>
              <w:spacing w:before="120" w:after="120" w:line="360" w:lineRule="auto"/>
              <w:jc w:val="both"/>
            </w:pPr>
            <w:r w:rsidRPr="00E225AE">
              <w:rPr>
                <w:snapToGrid w:val="0"/>
              </w:rPr>
              <w:t>Служба за борба с измамите към Европейската комисия</w:t>
            </w:r>
          </w:p>
        </w:tc>
      </w:tr>
    </w:tbl>
    <w:p w14:paraId="7151BACC" w14:textId="77777777" w:rsidR="00A9662F" w:rsidRPr="00E225AE" w:rsidRDefault="00A9662F" w:rsidP="00B02ADD">
      <w:pPr>
        <w:spacing w:line="360" w:lineRule="auto"/>
        <w:jc w:val="both"/>
        <w:rPr>
          <w:sz w:val="28"/>
          <w:szCs w:val="28"/>
        </w:rPr>
      </w:pPr>
    </w:p>
    <w:p w14:paraId="5C352715" w14:textId="4FF76D15" w:rsidR="00A26655" w:rsidRPr="00A026FF" w:rsidRDefault="00A26655" w:rsidP="00A26655">
      <w:pPr>
        <w:spacing w:before="120" w:line="360" w:lineRule="auto"/>
        <w:ind w:firstLine="709"/>
        <w:jc w:val="both"/>
      </w:pPr>
      <w:r>
        <w:lastRenderedPageBreak/>
        <w:t>В текста по-долу се</w:t>
      </w:r>
      <w:r w:rsidRPr="00A026FF">
        <w:t xml:space="preserve"> описва стратегическата среда на европейско и национално ниво, в която се програмира, управлява и изпълнява </w:t>
      </w:r>
      <w:bookmarkStart w:id="12" w:name="_Hlk111620773"/>
      <w:r w:rsidRPr="00A026FF">
        <w:t>Програма „Образование“</w:t>
      </w:r>
      <w:bookmarkEnd w:id="12"/>
      <w:r>
        <w:t xml:space="preserve"> (ПО)</w:t>
      </w:r>
      <w:r w:rsidRPr="00A026FF">
        <w:t xml:space="preserve">, както и нормативните актове, на които тя се основава. </w:t>
      </w:r>
    </w:p>
    <w:p w14:paraId="7E2949A2" w14:textId="77777777" w:rsidR="00A26655" w:rsidRPr="00A026FF" w:rsidRDefault="00A26655" w:rsidP="00A26655">
      <w:pPr>
        <w:spacing w:line="360" w:lineRule="auto"/>
        <w:jc w:val="both"/>
        <w:rPr>
          <w:b/>
        </w:rPr>
      </w:pPr>
    </w:p>
    <w:p w14:paraId="10FAD978" w14:textId="3B58E2F0" w:rsidR="00A26655" w:rsidRPr="00A026FF" w:rsidRDefault="00A26655" w:rsidP="00A26655">
      <w:pPr>
        <w:spacing w:line="360" w:lineRule="auto"/>
        <w:jc w:val="both"/>
        <w:rPr>
          <w:b/>
          <w:sz w:val="28"/>
          <w:szCs w:val="28"/>
        </w:rPr>
      </w:pPr>
      <w:bookmarkStart w:id="13" w:name="т2_2"/>
      <w:bookmarkStart w:id="14" w:name="_Hlk130572198"/>
      <w:r>
        <w:rPr>
          <w:b/>
          <w:sz w:val="28"/>
          <w:szCs w:val="28"/>
        </w:rPr>
        <w:t>1</w:t>
      </w:r>
      <w:r w:rsidRPr="00A026FF">
        <w:rPr>
          <w:b/>
          <w:sz w:val="28"/>
          <w:szCs w:val="28"/>
        </w:rPr>
        <w:t>.</w:t>
      </w:r>
      <w:r>
        <w:rPr>
          <w:b/>
          <w:sz w:val="28"/>
          <w:szCs w:val="28"/>
        </w:rPr>
        <w:t>6</w:t>
      </w:r>
      <w:r w:rsidRPr="00A026FF">
        <w:rPr>
          <w:b/>
          <w:sz w:val="28"/>
          <w:szCs w:val="28"/>
        </w:rPr>
        <w:t xml:space="preserve">. Стратегическа среда </w:t>
      </w:r>
    </w:p>
    <w:p w14:paraId="02758FC3" w14:textId="4C236647" w:rsidR="00A26655" w:rsidRPr="00A026FF" w:rsidRDefault="00A26655" w:rsidP="00A26655">
      <w:pPr>
        <w:spacing w:line="360" w:lineRule="auto"/>
        <w:jc w:val="both"/>
        <w:rPr>
          <w:b/>
          <w:u w:val="single"/>
        </w:rPr>
      </w:pPr>
      <w:bookmarkStart w:id="15" w:name="т2_2_1"/>
      <w:bookmarkEnd w:id="13"/>
      <w:r>
        <w:rPr>
          <w:b/>
          <w:u w:val="single"/>
        </w:rPr>
        <w:t>1</w:t>
      </w:r>
      <w:r w:rsidRPr="00A026FF">
        <w:rPr>
          <w:b/>
          <w:u w:val="single"/>
        </w:rPr>
        <w:t>.</w:t>
      </w:r>
      <w:r>
        <w:rPr>
          <w:b/>
          <w:u w:val="single"/>
        </w:rPr>
        <w:t>6</w:t>
      </w:r>
      <w:r w:rsidRPr="00A026FF">
        <w:rPr>
          <w:b/>
          <w:u w:val="single"/>
        </w:rPr>
        <w:t>.1. на европейско ниво</w:t>
      </w:r>
    </w:p>
    <w:bookmarkEnd w:id="15"/>
    <w:p w14:paraId="7318E409" w14:textId="77777777" w:rsidR="00A26655" w:rsidRDefault="00A26655" w:rsidP="00A26655">
      <w:pPr>
        <w:pStyle w:val="ListParagraph"/>
        <w:numPr>
          <w:ilvl w:val="0"/>
          <w:numId w:val="35"/>
        </w:numPr>
        <w:autoSpaceDE w:val="0"/>
        <w:autoSpaceDN w:val="0"/>
        <w:adjustRightInd w:val="0"/>
        <w:spacing w:line="360" w:lineRule="auto"/>
        <w:jc w:val="both"/>
      </w:pPr>
      <w:r w:rsidRPr="0058560D">
        <w:rPr>
          <w:b/>
          <w:bCs/>
        </w:rPr>
        <w:t>Европейския стълб на социалните права</w:t>
      </w:r>
      <w:r w:rsidRPr="001A18ED">
        <w:t xml:space="preserve"> </w:t>
      </w:r>
      <w:r>
        <w:t xml:space="preserve">– </w:t>
      </w:r>
      <w:r w:rsidRPr="001A18ED">
        <w:t>Съфинансирана от ЕСФ+, основен инструмент на ЕС за изпълнение на Европейския стълб на социалните права и Плана за действие на Европейския стълб на социалните права, ПО ще подкрепя изпълнението на основни принципи 1, 2, 3, 4, 11, 17 на Стълба в сфери: „Равни възможности и достъп до пазара на труда“ и „Социална закрила и приобщаване“.</w:t>
      </w:r>
    </w:p>
    <w:p w14:paraId="1CF10FF4" w14:textId="77777777" w:rsidR="00A26655" w:rsidRDefault="00A26655" w:rsidP="00A26655">
      <w:pPr>
        <w:pStyle w:val="ListParagraph"/>
        <w:numPr>
          <w:ilvl w:val="0"/>
          <w:numId w:val="35"/>
        </w:numPr>
        <w:autoSpaceDE w:val="0"/>
        <w:autoSpaceDN w:val="0"/>
        <w:adjustRightInd w:val="0"/>
        <w:spacing w:line="360" w:lineRule="auto"/>
        <w:jc w:val="both"/>
      </w:pPr>
      <w:r w:rsidRPr="00693D12">
        <w:rPr>
          <w:b/>
          <w:bCs/>
        </w:rPr>
        <w:t>Комюнике от 19.11.2020 г. на министрите на образованието от Европейското пространство за висше образование (ЕПВО)</w:t>
      </w:r>
      <w:r>
        <w:t xml:space="preserve"> –</w:t>
      </w:r>
      <w:r w:rsidRPr="002652BD">
        <w:t xml:space="preserve"> ПО ще даде принос към изпълнение на „Препоръките към националните власти за подобряване на обучението във висшето образование и преподаване в </w:t>
      </w:r>
      <w:bookmarkStart w:id="16" w:name="_Hlk112068989"/>
      <w:r w:rsidRPr="002652BD">
        <w:t>Европейското пространство за висше образование (ЕПВО</w:t>
      </w:r>
      <w:bookmarkEnd w:id="16"/>
      <w:r w:rsidRPr="002652BD">
        <w:t>)“, представени в Комюникето от 19.11.2020 г. на министрите на образованието от ЕПВО</w:t>
      </w:r>
      <w:r>
        <w:t>;</w:t>
      </w:r>
    </w:p>
    <w:p w14:paraId="66FDD696" w14:textId="77777777" w:rsidR="00A26655" w:rsidRDefault="00A26655" w:rsidP="00A26655">
      <w:pPr>
        <w:pStyle w:val="ListParagraph"/>
        <w:numPr>
          <w:ilvl w:val="0"/>
          <w:numId w:val="35"/>
        </w:numPr>
        <w:autoSpaceDE w:val="0"/>
        <w:autoSpaceDN w:val="0"/>
        <w:adjustRightInd w:val="0"/>
        <w:spacing w:line="360" w:lineRule="auto"/>
        <w:jc w:val="both"/>
      </w:pPr>
      <w:r w:rsidRPr="00BA0216">
        <w:t xml:space="preserve">ПО ще има принос към </w:t>
      </w:r>
      <w:r w:rsidRPr="00693D12">
        <w:rPr>
          <w:b/>
          <w:bCs/>
        </w:rPr>
        <w:t>стратегията за изграждане на цифровото бъдеще на Европа</w:t>
      </w:r>
      <w:r w:rsidRPr="00BA0216">
        <w:t xml:space="preserve">, при пълното прилагане на </w:t>
      </w:r>
      <w:r w:rsidRPr="00693D12">
        <w:rPr>
          <w:b/>
          <w:bCs/>
        </w:rPr>
        <w:t>Директива (ЕС) 2016/2102</w:t>
      </w:r>
      <w:r w:rsidRPr="00BA0216">
        <w:t xml:space="preserve">. Когато е приложимо данните за дейностите по </w:t>
      </w:r>
      <w:proofErr w:type="spellStart"/>
      <w:r w:rsidRPr="00BA0216">
        <w:t>ПО</w:t>
      </w:r>
      <w:proofErr w:type="spellEnd"/>
      <w:r w:rsidRPr="00BA0216">
        <w:t xml:space="preserve"> ще бъдат представяни при условията на </w:t>
      </w:r>
      <w:r w:rsidRPr="00693D12">
        <w:rPr>
          <w:b/>
          <w:bCs/>
        </w:rPr>
        <w:t>Директива (ЕС) 2019/1024</w:t>
      </w:r>
      <w:r w:rsidRPr="00BA0216">
        <w:t>.</w:t>
      </w:r>
    </w:p>
    <w:p w14:paraId="331E1541" w14:textId="77777777" w:rsidR="00A26655" w:rsidRPr="00A026FF" w:rsidRDefault="00A26655" w:rsidP="00A26655">
      <w:pPr>
        <w:pStyle w:val="ListParagraph"/>
        <w:numPr>
          <w:ilvl w:val="0"/>
          <w:numId w:val="35"/>
        </w:numPr>
        <w:autoSpaceDE w:val="0"/>
        <w:autoSpaceDN w:val="0"/>
        <w:adjustRightInd w:val="0"/>
        <w:spacing w:line="360" w:lineRule="auto"/>
        <w:jc w:val="both"/>
      </w:pPr>
      <w:r w:rsidRPr="00693D12">
        <w:rPr>
          <w:b/>
          <w:bCs/>
        </w:rPr>
        <w:t>Европейска гаранция за децата</w:t>
      </w:r>
      <w:r>
        <w:t xml:space="preserve"> – </w:t>
      </w:r>
      <w:r w:rsidRPr="00C40C86">
        <w:t xml:space="preserve">Препоръката </w:t>
      </w:r>
      <w:r>
        <w:t xml:space="preserve">(ЕС) 2021/1004 на </w:t>
      </w:r>
      <w:r w:rsidRPr="00C40C86">
        <w:t xml:space="preserve">Съвета от 14 юли 2021 г. за създаване на Европейската гаранция за </w:t>
      </w:r>
      <w:r>
        <w:t>децата</w:t>
      </w:r>
      <w:r w:rsidRPr="00C40C86">
        <w:t>, чиято основна цел е предотвратяване на социалното изключване посредством гарантиране на достъпа на децата в нужда до ключови услуги като предучилищна подготовка и грижи в ранна детска възраст, образование (включително училищни дейности), здравеопазване, хранене и жилищно настаняване.</w:t>
      </w:r>
      <w:r>
        <w:t xml:space="preserve"> </w:t>
      </w:r>
      <w:r w:rsidRPr="00A63411">
        <w:t>По Приоритет 1</w:t>
      </w:r>
      <w:r>
        <w:t xml:space="preserve"> на ПО</w:t>
      </w:r>
      <w:r w:rsidRPr="00A63411">
        <w:t xml:space="preserve"> е програмиран необходимият ресурс по СЦ по чл. 4, пар.1, буква е) и буква й) от регламента за ЕСФ+ чрез мерки за пряка подкрепа на равния </w:t>
      </w:r>
      <w:r w:rsidRPr="00A63411">
        <w:lastRenderedPageBreak/>
        <w:t>достъп до грижи в ранна детска възраст и образование за постигане на тематичната концентрация най-малко 5% на национално ниво</w:t>
      </w:r>
      <w:r>
        <w:t xml:space="preserve"> от бюджета на ЕСФ+</w:t>
      </w:r>
      <w:r w:rsidRPr="00A63411">
        <w:t xml:space="preserve"> за прилагане на Европейската гаранция за децата.</w:t>
      </w:r>
    </w:p>
    <w:p w14:paraId="24223382" w14:textId="15406332" w:rsidR="00A26655" w:rsidRPr="00A026FF" w:rsidRDefault="0026455E" w:rsidP="00A26655">
      <w:pPr>
        <w:autoSpaceDE w:val="0"/>
        <w:autoSpaceDN w:val="0"/>
        <w:adjustRightInd w:val="0"/>
        <w:spacing w:before="240" w:line="360" w:lineRule="auto"/>
        <w:jc w:val="both"/>
        <w:rPr>
          <w:b/>
          <w:u w:val="single"/>
        </w:rPr>
      </w:pPr>
      <w:bookmarkStart w:id="17" w:name="т2_2_2"/>
      <w:r>
        <w:rPr>
          <w:b/>
          <w:u w:val="single"/>
        </w:rPr>
        <w:t>1</w:t>
      </w:r>
      <w:r w:rsidR="00A26655" w:rsidRPr="00A026FF">
        <w:rPr>
          <w:b/>
          <w:u w:val="single"/>
        </w:rPr>
        <w:t>.</w:t>
      </w:r>
      <w:r>
        <w:rPr>
          <w:b/>
          <w:u w:val="single"/>
        </w:rPr>
        <w:t>6</w:t>
      </w:r>
      <w:r w:rsidR="00A26655" w:rsidRPr="00A026FF">
        <w:rPr>
          <w:b/>
          <w:u w:val="single"/>
        </w:rPr>
        <w:t>.2. на национално ниво</w:t>
      </w:r>
    </w:p>
    <w:bookmarkEnd w:id="17"/>
    <w:p w14:paraId="4F1ED459" w14:textId="77777777" w:rsidR="00A26655" w:rsidRPr="00A026FF" w:rsidRDefault="00A26655" w:rsidP="00A26655">
      <w:pPr>
        <w:numPr>
          <w:ilvl w:val="0"/>
          <w:numId w:val="32"/>
        </w:numPr>
        <w:autoSpaceDE w:val="0"/>
        <w:autoSpaceDN w:val="0"/>
        <w:adjustRightInd w:val="0"/>
        <w:spacing w:line="360" w:lineRule="auto"/>
        <w:jc w:val="both"/>
      </w:pPr>
      <w:r w:rsidRPr="00E65689">
        <w:rPr>
          <w:b/>
          <w:i/>
        </w:rPr>
        <w:t xml:space="preserve">Националната програма за развитие БЪЛГАРИЯ 2030 (НПР БЪЛГАРИЯ 2030) </w:t>
      </w:r>
    </w:p>
    <w:p w14:paraId="6CC5372A" w14:textId="77777777" w:rsidR="00A26655" w:rsidRDefault="00A26655" w:rsidP="00A26655">
      <w:pPr>
        <w:autoSpaceDE w:val="0"/>
        <w:autoSpaceDN w:val="0"/>
        <w:adjustRightInd w:val="0"/>
        <w:spacing w:line="360" w:lineRule="auto"/>
        <w:ind w:firstLine="709"/>
        <w:jc w:val="both"/>
      </w:pPr>
      <w:r w:rsidRPr="0074281B">
        <w:t xml:space="preserve">Програма „Образование“ 2021-2027 г. е един от основните инструменти за реализиране на </w:t>
      </w:r>
      <w:r>
        <w:t>П</w:t>
      </w:r>
      <w:r w:rsidRPr="0074281B">
        <w:t>риоритет 1 „Образование и умения“ на Националната програма за развитие БЪЛГАРИЯ 2030 (НПР БЪЛГАРИЯ 2030) (</w:t>
      </w:r>
      <w:hyperlink r:id="rId9" w:history="1">
        <w:r w:rsidRPr="00D8340B">
          <w:rPr>
            <w:rStyle w:val="Hyperlink"/>
          </w:rPr>
          <w:t>https://www.minfin.bg/bg/1394</w:t>
        </w:r>
      </w:hyperlink>
      <w:r w:rsidRPr="0074281B">
        <w:t>)</w:t>
      </w:r>
      <w:r>
        <w:t>.</w:t>
      </w:r>
    </w:p>
    <w:p w14:paraId="64E2487B" w14:textId="77777777" w:rsidR="00A26655" w:rsidRPr="00693D12" w:rsidRDefault="00A26655" w:rsidP="00A26655">
      <w:pPr>
        <w:numPr>
          <w:ilvl w:val="0"/>
          <w:numId w:val="32"/>
        </w:numPr>
        <w:autoSpaceDE w:val="0"/>
        <w:autoSpaceDN w:val="0"/>
        <w:adjustRightInd w:val="0"/>
        <w:spacing w:line="360" w:lineRule="auto"/>
        <w:jc w:val="both"/>
        <w:rPr>
          <w:b/>
          <w:bCs/>
          <w:i/>
        </w:rPr>
      </w:pPr>
      <w:r w:rsidRPr="00693D12">
        <w:rPr>
          <w:b/>
          <w:bCs/>
          <w:i/>
        </w:rPr>
        <w:t>Стратегическата рамка за развитие на образованието, обучението и ученето в Република България (2021</w:t>
      </w:r>
      <w:r>
        <w:rPr>
          <w:b/>
          <w:bCs/>
          <w:i/>
        </w:rPr>
        <w:t xml:space="preserve"> – </w:t>
      </w:r>
      <w:r w:rsidRPr="00693D12">
        <w:rPr>
          <w:b/>
          <w:bCs/>
          <w:i/>
        </w:rPr>
        <w:t>2030)</w:t>
      </w:r>
    </w:p>
    <w:p w14:paraId="58038B32" w14:textId="77777777" w:rsidR="00A26655" w:rsidRDefault="00A26655" w:rsidP="00A26655">
      <w:pPr>
        <w:autoSpaceDE w:val="0"/>
        <w:autoSpaceDN w:val="0"/>
        <w:adjustRightInd w:val="0"/>
        <w:spacing w:line="360" w:lineRule="auto"/>
        <w:ind w:firstLine="708"/>
        <w:jc w:val="both"/>
      </w:pPr>
      <w:r w:rsidRPr="0074281B">
        <w:t xml:space="preserve">В Стратегическата рамка са заложени девет основни приоритета в развитието на образователната система до 2030 г. Те са ориентирани към повишаване на обхвата и качеството на образованието и обучението с акцент върху придобиване на аналитични умения и развиване на креативно мислене, към осигуряване на условия за равен достъп на всички деца/ученици и намаляване дела на отпадналите и преждевременно напусналите образователната система, към десегрегация и намаляване на социалното изключване, подобрена работа с родителите и образователна интеграция. Изведен е фокус върху приобщаващо образование и </w:t>
      </w:r>
      <w:proofErr w:type="spellStart"/>
      <w:r w:rsidRPr="0074281B">
        <w:t>компетентностния</w:t>
      </w:r>
      <w:proofErr w:type="spellEnd"/>
      <w:r w:rsidRPr="0074281B">
        <w:t xml:space="preserve"> подход, като се обръща специално внимание на ранното детско развитие и образование, както и въвеждането на образователни иновации, нови дигитални и технологични решения в подкрепа повишаване на мотивацията и успеваемостта на учениците и подобряване на уменията на учителите. Предвиждат се конкретни мерки, свързани с продължаващата модернизация на професионалното образование, кариерно ориентиране, формирани нагласи за учене през целия живот, както и образователна подготовка, отговаряща на нуждите на пазара на труда. За първи път се предлага ефективен модел за управление, както и междусекторно сътрудничество.</w:t>
      </w:r>
    </w:p>
    <w:p w14:paraId="1AFFE850" w14:textId="77777777" w:rsidR="00A26655" w:rsidRPr="00693D12" w:rsidRDefault="00A26655" w:rsidP="00A26655">
      <w:pPr>
        <w:numPr>
          <w:ilvl w:val="0"/>
          <w:numId w:val="32"/>
        </w:numPr>
        <w:autoSpaceDE w:val="0"/>
        <w:autoSpaceDN w:val="0"/>
        <w:adjustRightInd w:val="0"/>
        <w:spacing w:line="360" w:lineRule="auto"/>
        <w:jc w:val="both"/>
        <w:rPr>
          <w:b/>
          <w:bCs/>
          <w:i/>
          <w:iCs/>
        </w:rPr>
      </w:pPr>
      <w:r w:rsidRPr="00693D12">
        <w:rPr>
          <w:b/>
          <w:bCs/>
          <w:i/>
          <w:iCs/>
        </w:rPr>
        <w:t>Стратегията за развитие на висшето образование в Република България за периода 2021 – 2030 г.</w:t>
      </w:r>
    </w:p>
    <w:p w14:paraId="66801529" w14:textId="77777777" w:rsidR="00A26655" w:rsidRDefault="00A26655" w:rsidP="00A26655">
      <w:pPr>
        <w:autoSpaceDE w:val="0"/>
        <w:autoSpaceDN w:val="0"/>
        <w:adjustRightInd w:val="0"/>
        <w:spacing w:line="360" w:lineRule="auto"/>
        <w:ind w:firstLine="708"/>
        <w:jc w:val="both"/>
      </w:pPr>
      <w:r w:rsidRPr="00693D12">
        <w:lastRenderedPageBreak/>
        <w:t>Заложените политики до 2030 година за усъвършенстване системата на висшето образование са ориентирани към осигуряването на постоянна адаптация към актуалните предизвикателства пред обучението и по-конкретно дигитализацията и последващо кариерно развитие на студентите и професионална реализация. Приоритетни теми стават какво и как учат студентите, свързаността на висшите училища чрез изграждането на мрежи и насърчаване на научната дейност и международното сътрудничество. Водеща цел на Стратегията е обвързване на приема с пазара на труда и разработване на устойчив механизъм за осъвременяване на съществуващите и създаване на нови учебни програми, включително програми за капацитет за ефективно управление, квалификация на преподавателския състав и насърчаване на образователните иновации и предприемаческото мислене. Наред със създаването на редица стимули за интензифициране на научноизследователската дейност и свързването в международни мрежи на висшите училища, се предвиждат конкретни стимули за изграждане на ефективна връзка образование-наука-бизнес.</w:t>
      </w:r>
    </w:p>
    <w:p w14:paraId="5AB8A667" w14:textId="0554FA9C" w:rsidR="00A26655" w:rsidRDefault="00A26655" w:rsidP="00A26655">
      <w:pPr>
        <w:pStyle w:val="ListParagraph"/>
        <w:numPr>
          <w:ilvl w:val="0"/>
          <w:numId w:val="32"/>
        </w:numPr>
        <w:tabs>
          <w:tab w:val="clear" w:pos="1068"/>
          <w:tab w:val="num" w:pos="709"/>
        </w:tabs>
        <w:autoSpaceDE w:val="0"/>
        <w:autoSpaceDN w:val="0"/>
        <w:adjustRightInd w:val="0"/>
        <w:spacing w:line="360" w:lineRule="auto"/>
        <w:ind w:left="0" w:firstLine="708"/>
        <w:jc w:val="both"/>
      </w:pPr>
      <w:r w:rsidRPr="00693D12">
        <w:rPr>
          <w:b/>
          <w:bCs/>
          <w:i/>
          <w:iCs/>
        </w:rPr>
        <w:t>Национална стратегия на Република България за равенство, приобщаване и участие на ромите (2021 – 2030) (Националната стратегия, Стратегията)</w:t>
      </w:r>
      <w:r w:rsidR="0013799F">
        <w:rPr>
          <w:b/>
          <w:bCs/>
          <w:i/>
          <w:iCs/>
        </w:rPr>
        <w:t>,</w:t>
      </w:r>
      <w:r w:rsidRPr="00693D12">
        <w:rPr>
          <w:b/>
          <w:bCs/>
          <w:i/>
          <w:iCs/>
        </w:rPr>
        <w:t xml:space="preserve"> Национал</w:t>
      </w:r>
      <w:r w:rsidRPr="00693D12">
        <w:rPr>
          <w:b/>
          <w:bCs/>
          <w:i/>
          <w:iCs/>
          <w:lang w:val="en-US"/>
        </w:rPr>
        <w:t>e</w:t>
      </w:r>
      <w:r w:rsidRPr="00693D12">
        <w:rPr>
          <w:b/>
          <w:bCs/>
          <w:i/>
          <w:iCs/>
        </w:rPr>
        <w:t>н план за действие 2022 – 2023 г. (НПД)</w:t>
      </w:r>
      <w:r w:rsidRPr="0015525C">
        <w:rPr>
          <w:lang w:val="en-US"/>
        </w:rPr>
        <w:t xml:space="preserve"> </w:t>
      </w:r>
      <w:r w:rsidR="0013799F" w:rsidRPr="00677267">
        <w:rPr>
          <w:b/>
          <w:bCs/>
          <w:i/>
          <w:iCs/>
        </w:rPr>
        <w:t>и Национален план за действие за периода 2024 – 2027 г. за изпълнение на Националната стратегия на Република България за равенство, приобщаване и участие на ромите (2021–2030)</w:t>
      </w:r>
      <w:r w:rsidR="0013799F">
        <w:rPr>
          <w:b/>
          <w:bCs/>
          <w:i/>
          <w:iCs/>
        </w:rPr>
        <w:t xml:space="preserve"> </w:t>
      </w:r>
      <w:hyperlink w:history="1"/>
      <w:r w:rsidR="0013799F">
        <w:rPr>
          <w:rStyle w:val="Hyperlink"/>
        </w:rPr>
        <w:t xml:space="preserve"> </w:t>
      </w:r>
      <w:hyperlink r:id="rId10" w:history="1">
        <w:r w:rsidR="0013799F" w:rsidRPr="0013799F">
          <w:rPr>
            <w:rStyle w:val="Hyperlink"/>
          </w:rPr>
          <w:t>https://sf.mon.bg/?go=page&amp;pageId=368</w:t>
        </w:r>
      </w:hyperlink>
    </w:p>
    <w:p w14:paraId="78D49575" w14:textId="281EDC09" w:rsidR="00A26655" w:rsidRDefault="00A26655" w:rsidP="00A26655">
      <w:pPr>
        <w:autoSpaceDE w:val="0"/>
        <w:autoSpaceDN w:val="0"/>
        <w:adjustRightInd w:val="0"/>
        <w:spacing w:line="360" w:lineRule="auto"/>
        <w:ind w:firstLine="708"/>
        <w:jc w:val="both"/>
      </w:pPr>
      <w:r>
        <w:t>Приети са Национална стратегия на РБ за равенство, приобщаване и участие на ромите (2021 – 2030)</w:t>
      </w:r>
      <w:r w:rsidR="0013799F">
        <w:t>,</w:t>
      </w:r>
      <w:r>
        <w:t xml:space="preserve"> НПД 2022 – 2023 г. </w:t>
      </w:r>
      <w:r w:rsidR="0013799F">
        <w:t>и НПД 2024-2027 г.</w:t>
      </w:r>
    </w:p>
    <w:p w14:paraId="0E7693C1" w14:textId="77777777" w:rsidR="00A26655" w:rsidRPr="00693D12" w:rsidRDefault="00A26655" w:rsidP="00A26655">
      <w:pPr>
        <w:autoSpaceDE w:val="0"/>
        <w:autoSpaceDN w:val="0"/>
        <w:adjustRightInd w:val="0"/>
        <w:spacing w:line="360" w:lineRule="auto"/>
        <w:ind w:firstLine="709"/>
        <w:jc w:val="both"/>
      </w:pPr>
      <w:r>
        <w:t>В Стратегията са заложени 9 цели: 3 хоризонтални (равенство, приобщаване и участие) и 6 в области: образование, заетост, жилищни условия, здравеопазване, върховенство на закона и недискриминация, култура и медии. Стратегията следва подход, основан на разработване на общи политики (</w:t>
      </w:r>
      <w:proofErr w:type="spellStart"/>
      <w:r>
        <w:t>мейнстрийм</w:t>
      </w:r>
      <w:proofErr w:type="spellEnd"/>
      <w:r>
        <w:t xml:space="preserve">) с прилагане на целеви мерки по сектори, особено на местно ниво. Подходът следва да компенсира неравенствата. Има мерки за ускоряване интегрирането на ромите и предотвратяване и премахване на сегрегацията, като се отчита равенството между половете и положението </w:t>
      </w:r>
      <w:r>
        <w:lastRenderedPageBreak/>
        <w:t xml:space="preserve">на младите роми; поставен е акцент върху преодоляване на антиромските нагласи, дискриминацията, речта на омразата и др. </w:t>
      </w:r>
    </w:p>
    <w:p w14:paraId="760F1C77" w14:textId="77777777" w:rsidR="00A26655" w:rsidRPr="00A026FF" w:rsidRDefault="00A26655" w:rsidP="00A26655">
      <w:pPr>
        <w:numPr>
          <w:ilvl w:val="0"/>
          <w:numId w:val="32"/>
        </w:numPr>
        <w:spacing w:before="120" w:after="120" w:line="360" w:lineRule="auto"/>
        <w:jc w:val="both"/>
        <w:rPr>
          <w:color w:val="000000"/>
        </w:rPr>
      </w:pPr>
      <w:r w:rsidRPr="00A026FF">
        <w:rPr>
          <w:b/>
          <w:i/>
        </w:rPr>
        <w:t xml:space="preserve">Споразумение за партньорство на Република България, очертаващо помощта </w:t>
      </w:r>
      <w:r>
        <w:rPr>
          <w:b/>
          <w:i/>
        </w:rPr>
        <w:t>от ЕФСУ през програмен период</w:t>
      </w:r>
      <w:r w:rsidRPr="00A026FF">
        <w:rPr>
          <w:b/>
          <w:i/>
        </w:rPr>
        <w:t xml:space="preserve"> 20</w:t>
      </w:r>
      <w:r>
        <w:rPr>
          <w:b/>
          <w:i/>
        </w:rPr>
        <w:t xml:space="preserve">21 – </w:t>
      </w:r>
      <w:r w:rsidRPr="00A026FF">
        <w:rPr>
          <w:b/>
          <w:i/>
        </w:rPr>
        <w:t>202</w:t>
      </w:r>
      <w:r>
        <w:rPr>
          <w:b/>
          <w:i/>
        </w:rPr>
        <w:t>7</w:t>
      </w:r>
      <w:r w:rsidRPr="00A026FF">
        <w:rPr>
          <w:b/>
          <w:i/>
        </w:rPr>
        <w:t xml:space="preserve"> г</w:t>
      </w:r>
      <w:r w:rsidRPr="00A026FF">
        <w:t>.</w:t>
      </w:r>
      <w:r w:rsidRPr="00A026FF">
        <w:rPr>
          <w:color w:val="000000"/>
        </w:rPr>
        <w:t xml:space="preserve"> </w:t>
      </w:r>
    </w:p>
    <w:p w14:paraId="3CC3FAC4" w14:textId="77777777" w:rsidR="00A26655" w:rsidRDefault="00A26655" w:rsidP="00A26655">
      <w:pPr>
        <w:spacing w:line="360" w:lineRule="auto"/>
        <w:ind w:firstLine="708"/>
        <w:jc w:val="both"/>
        <w:rPr>
          <w:color w:val="000000"/>
        </w:rPr>
      </w:pPr>
      <w:r w:rsidRPr="00A026FF">
        <w:rPr>
          <w:color w:val="000000"/>
        </w:rPr>
        <w:t xml:space="preserve">Споразумението за партньорство е </w:t>
      </w:r>
      <w:r>
        <w:rPr>
          <w:color w:val="000000"/>
        </w:rPr>
        <w:t xml:space="preserve">стратегически </w:t>
      </w:r>
      <w:r w:rsidRPr="00A026FF">
        <w:rPr>
          <w:color w:val="000000"/>
        </w:rPr>
        <w:t xml:space="preserve">документ, който определя целите и приоритетите на Република България при използване на средствата от </w:t>
      </w:r>
      <w:r>
        <w:rPr>
          <w:color w:val="000000"/>
        </w:rPr>
        <w:t>ЕФСУ</w:t>
      </w:r>
      <w:r w:rsidRPr="00A026FF">
        <w:rPr>
          <w:color w:val="000000"/>
        </w:rPr>
        <w:t xml:space="preserve"> за програмния период 20</w:t>
      </w:r>
      <w:r>
        <w:rPr>
          <w:color w:val="000000"/>
        </w:rPr>
        <w:t xml:space="preserve">21 – </w:t>
      </w:r>
      <w:r w:rsidRPr="00A026FF">
        <w:rPr>
          <w:color w:val="000000"/>
        </w:rPr>
        <w:t>202</w:t>
      </w:r>
      <w:r>
        <w:rPr>
          <w:color w:val="000000"/>
        </w:rPr>
        <w:t>7</w:t>
      </w:r>
      <w:r w:rsidRPr="00A026FF">
        <w:rPr>
          <w:color w:val="000000"/>
        </w:rPr>
        <w:t xml:space="preserve"> г. и очертава стратегията за постигане на устойчив, приобщаващ и интелигентен растеж. </w:t>
      </w:r>
      <w:r>
        <w:rPr>
          <w:color w:val="000000"/>
        </w:rPr>
        <w:t xml:space="preserve">То е одобрено с </w:t>
      </w:r>
      <w:r w:rsidRPr="00734300">
        <w:rPr>
          <w:color w:val="000000"/>
        </w:rPr>
        <w:t xml:space="preserve">Решение за изпълнение на </w:t>
      </w:r>
      <w:r>
        <w:rPr>
          <w:color w:val="000000"/>
        </w:rPr>
        <w:t>Комисията</w:t>
      </w:r>
      <w:r w:rsidRPr="00734300">
        <w:rPr>
          <w:color w:val="000000"/>
        </w:rPr>
        <w:t xml:space="preserve"> </w:t>
      </w:r>
      <w:r>
        <w:rPr>
          <w:color w:val="000000"/>
        </w:rPr>
        <w:t xml:space="preserve">№ </w:t>
      </w:r>
      <w:r w:rsidRPr="007E6B7D">
        <w:rPr>
          <w:color w:val="000000"/>
        </w:rPr>
        <w:t>C(2022)4607</w:t>
      </w:r>
      <w:r>
        <w:rPr>
          <w:color w:val="000000"/>
        </w:rPr>
        <w:t xml:space="preserve"> </w:t>
      </w:r>
      <w:r w:rsidRPr="00734300">
        <w:rPr>
          <w:color w:val="000000"/>
        </w:rPr>
        <w:t xml:space="preserve">от 6.7.2022 г. </w:t>
      </w:r>
    </w:p>
    <w:p w14:paraId="4577FCA8" w14:textId="77777777" w:rsidR="00A26655" w:rsidRDefault="00A26655" w:rsidP="00A26655">
      <w:pPr>
        <w:spacing w:line="360" w:lineRule="auto"/>
        <w:ind w:firstLine="708"/>
        <w:jc w:val="both"/>
        <w:rPr>
          <w:color w:val="000000"/>
        </w:rPr>
      </w:pPr>
      <w:r>
        <w:t>Споразумението за партньорство обхваща подкрепата от Европейския фонд за регионално развитие („ЕФРР“), Кохезионния фонд, Европейския социален фонд плюс („ЕСФ+“), Фонда за справедлив преход („ФСП“) и Европейския фонд за морско дело, рибарство и аквакултури („ЕФМДРА“) в България за периода от 1 януари 2021 г. до 31 декември 2027 г. В него са</w:t>
      </w:r>
      <w:r w:rsidRPr="005041B6">
        <w:rPr>
          <w:color w:val="000000"/>
        </w:rPr>
        <w:t xml:space="preserve"> изложени стратегическата ориентация за програмирането и условията за ефективното и ефикасно използване на </w:t>
      </w:r>
      <w:r>
        <w:rPr>
          <w:color w:val="000000"/>
        </w:rPr>
        <w:t>тези фондове.</w:t>
      </w:r>
      <w:r w:rsidRPr="005041B6">
        <w:rPr>
          <w:color w:val="000000"/>
        </w:rPr>
        <w:t xml:space="preserve"> </w:t>
      </w:r>
    </w:p>
    <w:p w14:paraId="27248F80" w14:textId="77777777" w:rsidR="00A26655" w:rsidRPr="00A026FF" w:rsidRDefault="00A26655" w:rsidP="00A26655">
      <w:pPr>
        <w:spacing w:line="360" w:lineRule="auto"/>
        <w:ind w:firstLine="708"/>
        <w:jc w:val="both"/>
        <w:rPr>
          <w:color w:val="000000"/>
        </w:rPr>
      </w:pPr>
      <w:r>
        <w:t>В съответствие с член 7 и член 9, параграф 2 от Регламент (ЕС) 2021/1057 на Европейския парламент и на Съвета в споразумението за партньорство се определят минималните суми, които да бъдат разпределени от средствата по направлението на ЕСФ + при споделено управление на национално равнище за специфичните цели, посочени в член 4, параграф 1 от Регламент (ЕС) 2021/1057.</w:t>
      </w:r>
    </w:p>
    <w:bookmarkEnd w:id="14"/>
    <w:p w14:paraId="40A1EC81" w14:textId="77777777" w:rsidR="00A26655" w:rsidRPr="00A026FF" w:rsidRDefault="00A26655" w:rsidP="00A26655">
      <w:pPr>
        <w:numPr>
          <w:ilvl w:val="0"/>
          <w:numId w:val="32"/>
        </w:numPr>
        <w:spacing w:before="120" w:after="120" w:line="360" w:lineRule="auto"/>
        <w:jc w:val="both"/>
        <w:rPr>
          <w:b/>
          <w:i/>
        </w:rPr>
      </w:pPr>
      <w:r w:rsidRPr="00A026FF">
        <w:rPr>
          <w:b/>
          <w:i/>
        </w:rPr>
        <w:t>Национална комуникационна стратегия за програмен период 20</w:t>
      </w:r>
      <w:r>
        <w:rPr>
          <w:b/>
          <w:i/>
        </w:rPr>
        <w:t>21</w:t>
      </w:r>
      <w:r w:rsidRPr="00A026FF">
        <w:rPr>
          <w:b/>
          <w:i/>
        </w:rPr>
        <w:t>-202</w:t>
      </w:r>
      <w:r>
        <w:rPr>
          <w:b/>
          <w:i/>
        </w:rPr>
        <w:t>7</w:t>
      </w:r>
      <w:r w:rsidRPr="00A026FF">
        <w:rPr>
          <w:b/>
          <w:i/>
        </w:rPr>
        <w:t xml:space="preserve"> г. (НКС)</w:t>
      </w:r>
    </w:p>
    <w:p w14:paraId="1EFAE3E3" w14:textId="77777777" w:rsidR="00A26655" w:rsidRPr="00A026FF" w:rsidRDefault="00A26655" w:rsidP="00A26655">
      <w:pPr>
        <w:spacing w:before="120" w:after="120" w:line="360" w:lineRule="auto"/>
        <w:ind w:firstLine="567"/>
        <w:jc w:val="both"/>
      </w:pPr>
      <w:r w:rsidRPr="00A026FF">
        <w:t xml:space="preserve">Националната комуникационна стратегия </w:t>
      </w:r>
      <w:r w:rsidRPr="00842B9D">
        <w:t>определя рамката за стратегическа комуникация за програмния период 2021-2027 г.</w:t>
      </w:r>
      <w:r w:rsidRPr="00A026FF">
        <w:t>, подход</w:t>
      </w:r>
      <w:r>
        <w:t>а</w:t>
      </w:r>
      <w:r w:rsidRPr="00A026FF">
        <w:t xml:space="preserve"> и инструменти</w:t>
      </w:r>
      <w:r>
        <w:t>те</w:t>
      </w:r>
      <w:r w:rsidRPr="00A026FF">
        <w:t xml:space="preserve">, с помощта на които да бъдат информирани широката общественост и целевите групи относно възможностите за финансиране, предоставени от отделните програми, съфинансирани със средства на ЕС. </w:t>
      </w:r>
    </w:p>
    <w:p w14:paraId="1A0538D5" w14:textId="77777777" w:rsidR="00A26655" w:rsidRPr="00A026FF" w:rsidRDefault="00A26655" w:rsidP="00A26655">
      <w:pPr>
        <w:numPr>
          <w:ilvl w:val="0"/>
          <w:numId w:val="32"/>
        </w:numPr>
        <w:spacing w:before="120" w:after="120" w:line="360" w:lineRule="auto"/>
        <w:jc w:val="both"/>
        <w:rPr>
          <w:b/>
          <w:i/>
        </w:rPr>
      </w:pPr>
      <w:r w:rsidRPr="00A026FF">
        <w:rPr>
          <w:b/>
          <w:i/>
        </w:rPr>
        <w:t xml:space="preserve"> </w:t>
      </w:r>
      <w:bookmarkStart w:id="18" w:name="_Hlk130572277"/>
      <w:r w:rsidRPr="00A026FF">
        <w:rPr>
          <w:b/>
          <w:i/>
        </w:rPr>
        <w:t>Програма „Образование“ (ПО)</w:t>
      </w:r>
    </w:p>
    <w:p w14:paraId="55621427" w14:textId="77777777" w:rsidR="00A26655" w:rsidRDefault="00A26655" w:rsidP="00A26655">
      <w:pPr>
        <w:spacing w:line="360" w:lineRule="auto"/>
        <w:ind w:firstLine="708"/>
        <w:jc w:val="both"/>
      </w:pPr>
      <w:r w:rsidRPr="006D242E">
        <w:lastRenderedPageBreak/>
        <w:t xml:space="preserve">Програма „Образование“ 2021 – 2027 е одобрена от Европейската комисия с Решение за изпълнение на Комисията № C(2022)5828 от 08 август 2022 г. </w:t>
      </w:r>
      <w:r w:rsidRPr="00A026FF">
        <w:t xml:space="preserve"> </w:t>
      </w:r>
      <w:r w:rsidRPr="006D242E">
        <w:t xml:space="preserve">Бюджетът на Програмата е в размер на 1 887 219 069 лв. и включва финансиране от Европейския социален фонд плюс и от държавния бюджет на Република България. </w:t>
      </w:r>
    </w:p>
    <w:p w14:paraId="2EABEEAA" w14:textId="77777777" w:rsidR="00A26655" w:rsidRPr="00A026FF" w:rsidRDefault="00A26655" w:rsidP="00A26655">
      <w:pPr>
        <w:spacing w:line="360" w:lineRule="auto"/>
        <w:ind w:firstLine="708"/>
        <w:jc w:val="both"/>
        <w:rPr>
          <w:b/>
          <w:sz w:val="28"/>
          <w:szCs w:val="28"/>
        </w:rPr>
      </w:pPr>
      <w:r w:rsidRPr="006D242E">
        <w:t>Програма „Образование“ 2021</w:t>
      </w:r>
      <w:r>
        <w:rPr>
          <w:lang w:val="en-US"/>
        </w:rPr>
        <w:t xml:space="preserve"> </w:t>
      </w:r>
      <w:r>
        <w:t>–</w:t>
      </w:r>
      <w:r>
        <w:rPr>
          <w:lang w:val="en-US"/>
        </w:rPr>
        <w:t xml:space="preserve"> </w:t>
      </w:r>
      <w:r w:rsidRPr="006D242E">
        <w:t xml:space="preserve">2027 г. е структурирана в </w:t>
      </w:r>
      <w:r>
        <w:t>четири</w:t>
      </w:r>
      <w:r w:rsidRPr="006D242E">
        <w:t xml:space="preserve"> приоритета с програмирани мерки в подкрепа на образованието на всички етапи и степени на образование </w:t>
      </w:r>
      <w:r>
        <w:t>–</w:t>
      </w:r>
      <w:r w:rsidRPr="006D242E">
        <w:t xml:space="preserve"> от детските градини до висшето образование</w:t>
      </w:r>
      <w:r>
        <w:t xml:space="preserve">: </w:t>
      </w:r>
      <w:r w:rsidRPr="006D242E">
        <w:t>Приоритет 1 „Приобщаващо образование и образователна интеграция“</w:t>
      </w:r>
      <w:r>
        <w:t xml:space="preserve">; </w:t>
      </w:r>
      <w:r w:rsidRPr="006D242E">
        <w:t>Приоритет 2 „Модернизация и качество на образованието“</w:t>
      </w:r>
      <w:r>
        <w:t xml:space="preserve">; </w:t>
      </w:r>
      <w:r w:rsidRPr="006D242E">
        <w:t>Приоритет 3 „Връзка на образованието с пазара на труда“</w:t>
      </w:r>
      <w:r>
        <w:t xml:space="preserve">; </w:t>
      </w:r>
      <w:r w:rsidRPr="00DB41D2">
        <w:t>Приоритет</w:t>
      </w:r>
      <w:r>
        <w:rPr>
          <w:lang w:val="en-US"/>
        </w:rPr>
        <w:t xml:space="preserve"> 4</w:t>
      </w:r>
      <w:r w:rsidRPr="00DB41D2">
        <w:t xml:space="preserve"> </w:t>
      </w:r>
      <w:r>
        <w:t>„Приоритет за техническа помощ“.</w:t>
      </w:r>
      <w:bookmarkEnd w:id="18"/>
    </w:p>
    <w:p w14:paraId="14EFC913" w14:textId="77777777" w:rsidR="00A26655" w:rsidRDefault="00A26655" w:rsidP="00A26655">
      <w:pPr>
        <w:spacing w:line="360" w:lineRule="auto"/>
        <w:jc w:val="both"/>
        <w:rPr>
          <w:b/>
          <w:sz w:val="28"/>
          <w:szCs w:val="28"/>
        </w:rPr>
      </w:pPr>
      <w:bookmarkStart w:id="19" w:name="т2_3"/>
    </w:p>
    <w:p w14:paraId="4E01A529" w14:textId="340DBBE9" w:rsidR="00A26655" w:rsidRPr="00A026FF" w:rsidRDefault="00464769" w:rsidP="00A26655">
      <w:pPr>
        <w:spacing w:line="360" w:lineRule="auto"/>
        <w:jc w:val="both"/>
        <w:rPr>
          <w:b/>
          <w:sz w:val="28"/>
          <w:szCs w:val="28"/>
        </w:rPr>
      </w:pPr>
      <w:r>
        <w:rPr>
          <w:b/>
          <w:sz w:val="28"/>
          <w:szCs w:val="28"/>
        </w:rPr>
        <w:t>1</w:t>
      </w:r>
      <w:r w:rsidR="00A26655" w:rsidRPr="00A026FF">
        <w:rPr>
          <w:b/>
          <w:sz w:val="28"/>
          <w:szCs w:val="28"/>
        </w:rPr>
        <w:t>.</w:t>
      </w:r>
      <w:r>
        <w:rPr>
          <w:b/>
          <w:sz w:val="28"/>
          <w:szCs w:val="28"/>
        </w:rPr>
        <w:t>7</w:t>
      </w:r>
      <w:r w:rsidR="00A26655" w:rsidRPr="00A026FF">
        <w:rPr>
          <w:b/>
          <w:sz w:val="28"/>
          <w:szCs w:val="28"/>
        </w:rPr>
        <w:t>. Нормативна рамка</w:t>
      </w:r>
    </w:p>
    <w:bookmarkEnd w:id="19"/>
    <w:p w14:paraId="3029E5C5" w14:textId="77777777" w:rsidR="00A26655" w:rsidRPr="00A026FF" w:rsidRDefault="00A26655" w:rsidP="00A26655">
      <w:pPr>
        <w:spacing w:line="360" w:lineRule="auto"/>
        <w:jc w:val="both"/>
      </w:pPr>
      <w:r w:rsidRPr="00A026FF">
        <w:rPr>
          <w:b/>
        </w:rPr>
        <w:t xml:space="preserve">       </w:t>
      </w:r>
      <w:r w:rsidRPr="00A026FF">
        <w:rPr>
          <w:b/>
        </w:rPr>
        <w:tab/>
      </w:r>
      <w:r w:rsidRPr="00A026FF">
        <w:t xml:space="preserve">Настоящият наръчник на УО на ПО е в съответствие с действащите към </w:t>
      </w:r>
      <w:r>
        <w:t xml:space="preserve">момента на утвърждаване </w:t>
      </w:r>
      <w:r w:rsidRPr="00A026FF">
        <w:t xml:space="preserve">нормативни изисквания </w:t>
      </w:r>
      <w:r w:rsidRPr="00A026FF">
        <w:rPr>
          <w:color w:val="000000"/>
        </w:rPr>
        <w:t xml:space="preserve">на правото на Европейския съюз </w:t>
      </w:r>
      <w:r w:rsidRPr="00A026FF">
        <w:t>и националното законодателство</w:t>
      </w:r>
      <w:r w:rsidRPr="00A026FF" w:rsidDel="004647F4">
        <w:t xml:space="preserve"> </w:t>
      </w:r>
      <w:r w:rsidRPr="00A026FF">
        <w:t>в сферата на работа с Европейски фондове при споделено управление (ЕФСУ).</w:t>
      </w:r>
    </w:p>
    <w:p w14:paraId="5260822B" w14:textId="77777777" w:rsidR="00A26655" w:rsidRPr="00A55FFF" w:rsidRDefault="00A26655" w:rsidP="00A26655">
      <w:pPr>
        <w:spacing w:line="360" w:lineRule="auto"/>
        <w:ind w:firstLine="708"/>
        <w:jc w:val="both"/>
      </w:pPr>
      <w:r w:rsidRPr="00A55FFF">
        <w:t>Процедурите и одитните пътеки, разписани в Наръчника, вкл. образците и контролните листове, съставляващи приложения към него, са разписани при съобразяване с и при позоваване на приложимите разпоредби на обнародваните нормативни актове за програмния период 2021 - 2027 г.</w:t>
      </w:r>
    </w:p>
    <w:p w14:paraId="5B6E9006" w14:textId="77777777" w:rsidR="00A26655" w:rsidRPr="00A026FF" w:rsidRDefault="00A26655" w:rsidP="00A26655">
      <w:pPr>
        <w:spacing w:line="360" w:lineRule="auto"/>
        <w:ind w:firstLine="709"/>
        <w:jc w:val="both"/>
        <w:rPr>
          <w:color w:val="000000"/>
        </w:rPr>
      </w:pPr>
      <w:r w:rsidRPr="00A55FFF">
        <w:t xml:space="preserve">В съответствие с § 71, ал. 3 от преходните и заключителните разпоредби към Закона за изменение и допълнение на Закона за управление на средствата от Европейските структурни и инвестиционни фондове (обн. ДВ, бр. 51 от 2022 г., в сила от 01.07.2022 г.) нормативните актове, приети от Министерския съвет и министъра на финансите за програмния период 2014 - 2020 г. до влизането в сила на този закон, се прилагат и за програмен период 2021 - 2027 г., доколкото не противоречат на Закона за управление на средствата от Европейските фондове при споделено управление (ЗУСЕФСУ). Във връзка с това, при липса на съответни обнародвани за програмен период 2021-2027 г. нормативни актове, процедурите и одитните пътеки, разписани в Наръчника, вкл. образците и контролните листове, съставляващи приложения към него, </w:t>
      </w:r>
      <w:r w:rsidRPr="00A55FFF">
        <w:lastRenderedPageBreak/>
        <w:t>са разписани при съобразяване с и при позоваване на приложимите разпоредби на нормативни актове за програмния период 2014 - 2020 г., приети от Министерския съвет и министъра на финансите, при съобразяване да не противоречат на ЗУСЕФСУ и правото на Европейския съюз в областта на ЕФСУ.</w:t>
      </w:r>
      <w:r>
        <w:t xml:space="preserve"> </w:t>
      </w:r>
    </w:p>
    <w:p w14:paraId="3B981F4E" w14:textId="77777777" w:rsidR="00A26655" w:rsidRPr="00A026FF" w:rsidRDefault="00A26655" w:rsidP="00A26655">
      <w:pPr>
        <w:spacing w:line="360" w:lineRule="auto"/>
        <w:jc w:val="both"/>
        <w:rPr>
          <w:b/>
        </w:rPr>
      </w:pPr>
    </w:p>
    <w:p w14:paraId="55F5C71B" w14:textId="66BB42E5" w:rsidR="00A26655" w:rsidRPr="00A026FF" w:rsidRDefault="006C0015" w:rsidP="00A26655">
      <w:pPr>
        <w:spacing w:line="360" w:lineRule="auto"/>
        <w:jc w:val="both"/>
        <w:rPr>
          <w:b/>
        </w:rPr>
      </w:pPr>
      <w:bookmarkStart w:id="20" w:name="т2_3_1"/>
      <w:r>
        <w:rPr>
          <w:b/>
        </w:rPr>
        <w:t>1</w:t>
      </w:r>
      <w:r w:rsidR="00A26655" w:rsidRPr="00A026FF">
        <w:rPr>
          <w:b/>
        </w:rPr>
        <w:t>.</w:t>
      </w:r>
      <w:r>
        <w:rPr>
          <w:b/>
        </w:rPr>
        <w:t>7</w:t>
      </w:r>
      <w:r w:rsidR="00A26655" w:rsidRPr="00A026FF">
        <w:rPr>
          <w:b/>
        </w:rPr>
        <w:t>.1. Нормативни изисквания на правото на Европейския съюз</w:t>
      </w:r>
      <w:r w:rsidR="00A26655" w:rsidRPr="00A026FF" w:rsidDel="007565A2">
        <w:rPr>
          <w:b/>
        </w:rPr>
        <w:t xml:space="preserve"> </w:t>
      </w:r>
    </w:p>
    <w:bookmarkEnd w:id="20"/>
    <w:p w14:paraId="50E4337F" w14:textId="77777777" w:rsidR="00A26655" w:rsidRPr="00A026FF" w:rsidRDefault="00A26655" w:rsidP="00A26655">
      <w:pPr>
        <w:widowControl w:val="0"/>
        <w:numPr>
          <w:ilvl w:val="0"/>
          <w:numId w:val="34"/>
        </w:numPr>
        <w:suppressAutoHyphens/>
        <w:spacing w:line="360" w:lineRule="auto"/>
        <w:jc w:val="both"/>
      </w:pPr>
      <w:r w:rsidRPr="00A026FF">
        <w:rPr>
          <w:b/>
          <w:snapToGrid w:val="0"/>
        </w:rPr>
        <w:t xml:space="preserve">Договор за функционирането на Европейския съюз – </w:t>
      </w:r>
      <w:bookmarkStart w:id="21" w:name="_Hlk111725075"/>
      <w:r w:rsidRPr="00693D12">
        <w:rPr>
          <w:bCs/>
          <w:snapToGrid w:val="0"/>
        </w:rPr>
        <w:t>консолидиран текст (</w:t>
      </w:r>
      <w:r w:rsidRPr="005C088A">
        <w:rPr>
          <w:bCs/>
          <w:color w:val="000000"/>
        </w:rPr>
        <w:t>OB,</w:t>
      </w:r>
      <w:r w:rsidRPr="00C47A8A">
        <w:rPr>
          <w:bCs/>
          <w:color w:val="000000"/>
        </w:rPr>
        <w:t xml:space="preserve"> C 202, 7 юни</w:t>
      </w:r>
      <w:r w:rsidRPr="00057EC7">
        <w:rPr>
          <w:bCs/>
          <w:color w:val="000000"/>
        </w:rPr>
        <w:t xml:space="preserve"> 2016</w:t>
      </w:r>
      <w:r w:rsidRPr="00E65689">
        <w:rPr>
          <w:bCs/>
          <w:color w:val="000000"/>
        </w:rPr>
        <w:t xml:space="preserve"> г., стр. 1)</w:t>
      </w:r>
      <w:r w:rsidRPr="00693D12">
        <w:rPr>
          <w:bCs/>
          <w:snapToGrid w:val="0"/>
        </w:rPr>
        <w:t>;</w:t>
      </w:r>
      <w:r w:rsidRPr="00A026FF">
        <w:t xml:space="preserve"> </w:t>
      </w:r>
      <w:bookmarkEnd w:id="21"/>
    </w:p>
    <w:p w14:paraId="5D985D10" w14:textId="52CB63F1" w:rsidR="00A26655" w:rsidRPr="00A026FF" w:rsidRDefault="00CD2F71" w:rsidP="00A26655">
      <w:pPr>
        <w:numPr>
          <w:ilvl w:val="0"/>
          <w:numId w:val="31"/>
        </w:numPr>
        <w:autoSpaceDE w:val="0"/>
        <w:autoSpaceDN w:val="0"/>
        <w:adjustRightInd w:val="0"/>
        <w:spacing w:line="360" w:lineRule="auto"/>
        <w:jc w:val="both"/>
      </w:pPr>
      <w:r w:rsidRPr="00CD2F71">
        <w:rPr>
          <w:b/>
        </w:rPr>
        <w:t xml:space="preserve">Регламент (ЕС, Евратом) 2024/2509 </w:t>
      </w:r>
      <w:r w:rsidRPr="004B4B68">
        <w:rPr>
          <w:bCs/>
        </w:rPr>
        <w:t>на Европейския парламент и на Съвета от 23 септември 2024 година за финансовите правила, приложими за общия бюджет на Съюза</w:t>
      </w:r>
      <w:bookmarkStart w:id="22" w:name="_Hlk111725193"/>
      <w:r w:rsidR="00A26655" w:rsidRPr="00A026FF">
        <w:t>/</w:t>
      </w:r>
      <w:r w:rsidR="00A26655" w:rsidRPr="00693D12">
        <w:rPr>
          <w:b/>
          <w:bCs/>
        </w:rPr>
        <w:t>Финансов</w:t>
      </w:r>
      <w:r w:rsidR="00A26655" w:rsidRPr="00A026FF">
        <w:rPr>
          <w:b/>
          <w:bCs/>
        </w:rPr>
        <w:t>ия</w:t>
      </w:r>
      <w:r w:rsidR="00A26655" w:rsidRPr="00693D12">
        <w:rPr>
          <w:b/>
          <w:bCs/>
        </w:rPr>
        <w:t xml:space="preserve"> регламент</w:t>
      </w:r>
      <w:bookmarkEnd w:id="22"/>
      <w:r w:rsidR="00A26655" w:rsidRPr="00A026FF">
        <w:t>;</w:t>
      </w:r>
    </w:p>
    <w:p w14:paraId="3937050E" w14:textId="77777777" w:rsidR="00A26655" w:rsidRPr="006D242E" w:rsidRDefault="00A26655" w:rsidP="00A26655">
      <w:pPr>
        <w:numPr>
          <w:ilvl w:val="0"/>
          <w:numId w:val="31"/>
        </w:numPr>
        <w:autoSpaceDE w:val="0"/>
        <w:autoSpaceDN w:val="0"/>
        <w:adjustRightInd w:val="0"/>
        <w:spacing w:before="60" w:after="60" w:line="360" w:lineRule="auto"/>
        <w:jc w:val="both"/>
        <w:rPr>
          <w:bCs/>
        </w:rPr>
      </w:pPr>
      <w:r w:rsidRPr="00A026FF">
        <w:rPr>
          <w:b/>
        </w:rPr>
        <w:t xml:space="preserve">Регламент (ЕС) 2021/1057 </w:t>
      </w:r>
      <w:r w:rsidRPr="00693D12">
        <w:rPr>
          <w:bCs/>
        </w:rPr>
        <w:t xml:space="preserve">на Европейския парламент и на Съвета от 24 юни 2021 г. за създаване на Европейския социален фонд плюс (ЕСФ+) и за отмяна на Регламент (ЕС) № 1296/2013 (ОВ L 231, 30.6.2021 г., </w:t>
      </w:r>
      <w:proofErr w:type="spellStart"/>
      <w:r w:rsidRPr="00693D12">
        <w:rPr>
          <w:bCs/>
        </w:rPr>
        <w:t>стp</w:t>
      </w:r>
      <w:proofErr w:type="spellEnd"/>
      <w:r w:rsidRPr="00693D12">
        <w:rPr>
          <w:bCs/>
        </w:rPr>
        <w:t>. 21)</w:t>
      </w:r>
      <w:r w:rsidRPr="00A026FF">
        <w:rPr>
          <w:bCs/>
        </w:rPr>
        <w:t>;</w:t>
      </w:r>
    </w:p>
    <w:p w14:paraId="0EC9C68D" w14:textId="77777777" w:rsidR="00A26655" w:rsidRPr="00A026FF" w:rsidRDefault="00A26655" w:rsidP="00A26655">
      <w:pPr>
        <w:numPr>
          <w:ilvl w:val="0"/>
          <w:numId w:val="31"/>
        </w:numPr>
        <w:spacing w:line="360" w:lineRule="auto"/>
        <w:jc w:val="both"/>
      </w:pPr>
      <w:r w:rsidRPr="00A026FF">
        <w:rPr>
          <w:b/>
          <w:bCs/>
        </w:rPr>
        <w:t xml:space="preserve">Регламент (ЕС) 2021/1060 </w:t>
      </w:r>
      <w:r w:rsidRPr="00693D12">
        <w:t xml:space="preserve">на Европейския парламент и на Съвета от 24 юни 2021 г.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w:t>
      </w:r>
      <w:bookmarkStart w:id="23" w:name="_Hlk111725129"/>
      <w:r w:rsidRPr="00A026FF">
        <w:t>(ОВ, L 231/159, 30.6.2021 г., стр. 159);</w:t>
      </w:r>
      <w:bookmarkEnd w:id="23"/>
      <w:r w:rsidRPr="00A026FF">
        <w:t xml:space="preserve"> </w:t>
      </w:r>
    </w:p>
    <w:p w14:paraId="6DD2C83E" w14:textId="25A8F375" w:rsidR="00A26655" w:rsidRPr="00A026FF" w:rsidRDefault="00A26655" w:rsidP="00177041">
      <w:pPr>
        <w:numPr>
          <w:ilvl w:val="0"/>
          <w:numId w:val="31"/>
        </w:numPr>
        <w:autoSpaceDE w:val="0"/>
        <w:autoSpaceDN w:val="0"/>
        <w:adjustRightInd w:val="0"/>
        <w:spacing w:before="60" w:after="60" w:line="360" w:lineRule="auto"/>
        <w:jc w:val="both"/>
      </w:pPr>
      <w:r w:rsidRPr="00A026FF">
        <w:rPr>
          <w:b/>
        </w:rPr>
        <w:t xml:space="preserve">Регламент (ЕС) № </w:t>
      </w:r>
      <w:r w:rsidR="001B5445">
        <w:rPr>
          <w:b/>
        </w:rPr>
        <w:t>2023</w:t>
      </w:r>
      <w:r w:rsidRPr="00A026FF">
        <w:rPr>
          <w:b/>
        </w:rPr>
        <w:t>/</w:t>
      </w:r>
      <w:r w:rsidR="001B5445">
        <w:rPr>
          <w:b/>
        </w:rPr>
        <w:t>2831</w:t>
      </w:r>
      <w:r w:rsidRPr="00A026FF">
        <w:t xml:space="preserve"> на Комисията от </w:t>
      </w:r>
      <w:r w:rsidR="00177041">
        <w:t xml:space="preserve">13 декември 2023 година относно прилагането на членове 107 и 108 от Договора за функционирането на Европейския съюз към помощта </w:t>
      </w:r>
      <w:proofErr w:type="spellStart"/>
      <w:r w:rsidR="00177041">
        <w:t>de</w:t>
      </w:r>
      <w:proofErr w:type="spellEnd"/>
      <w:r w:rsidR="00177041">
        <w:t xml:space="preserve"> </w:t>
      </w:r>
      <w:proofErr w:type="spellStart"/>
      <w:r w:rsidR="00177041">
        <w:t>minimis</w:t>
      </w:r>
      <w:proofErr w:type="spellEnd"/>
      <w:r w:rsidRPr="00177041">
        <w:rPr>
          <w:snapToGrid w:val="0"/>
        </w:rPr>
        <w:t>;</w:t>
      </w:r>
    </w:p>
    <w:p w14:paraId="4A58D521" w14:textId="77777777" w:rsidR="00A26655" w:rsidRPr="00693D12" w:rsidRDefault="00A26655" w:rsidP="00A26655">
      <w:pPr>
        <w:numPr>
          <w:ilvl w:val="0"/>
          <w:numId w:val="31"/>
        </w:numPr>
        <w:spacing w:line="360" w:lineRule="auto"/>
        <w:jc w:val="both"/>
      </w:pPr>
      <w:r w:rsidRPr="00A026FF">
        <w:rPr>
          <w:b/>
        </w:rPr>
        <w:t>Регламент</w:t>
      </w:r>
      <w:r w:rsidRPr="00A026FF">
        <w:rPr>
          <w:rFonts w:eastAsia="HG Mincho Light J"/>
          <w:b/>
          <w:szCs w:val="20"/>
        </w:rPr>
        <w:t xml:space="preserve"> (ЕС) № 651/2014</w:t>
      </w:r>
      <w:r w:rsidRPr="00A026FF">
        <w:rPr>
          <w:rFonts w:eastAsia="HG Mincho Light J"/>
          <w:szCs w:val="20"/>
        </w:rPr>
        <w:t xml:space="preserve"> на Комисията от 17 юни 2014 г. за обявяване на някои категории помощи за съвместими с вътрешния пазар в приложение на членове 107 и 108 от Договора </w:t>
      </w:r>
      <w:r w:rsidRPr="00A026FF">
        <w:rPr>
          <w:color w:val="000000"/>
          <w:shd w:val="clear" w:color="auto" w:fill="FFFFFF"/>
        </w:rPr>
        <w:t xml:space="preserve">(ОВ L 187, 26.6.2014 г., </w:t>
      </w:r>
      <w:proofErr w:type="spellStart"/>
      <w:r w:rsidRPr="00A026FF">
        <w:rPr>
          <w:color w:val="000000"/>
          <w:shd w:val="clear" w:color="auto" w:fill="FFFFFF"/>
        </w:rPr>
        <w:t>стp</w:t>
      </w:r>
      <w:proofErr w:type="spellEnd"/>
      <w:r w:rsidRPr="00A026FF">
        <w:rPr>
          <w:color w:val="000000"/>
          <w:shd w:val="clear" w:color="auto" w:fill="FFFFFF"/>
        </w:rPr>
        <w:t>. 1)</w:t>
      </w:r>
      <w:r w:rsidRPr="00A026FF">
        <w:rPr>
          <w:rFonts w:eastAsia="HG Mincho Light J"/>
          <w:szCs w:val="20"/>
        </w:rPr>
        <w:t>;</w:t>
      </w:r>
    </w:p>
    <w:p w14:paraId="4CF52E53" w14:textId="77777777" w:rsidR="00A26655" w:rsidRPr="00A026FF" w:rsidRDefault="00A26655" w:rsidP="00A26655">
      <w:pPr>
        <w:pStyle w:val="ListParagraph"/>
        <w:numPr>
          <w:ilvl w:val="0"/>
          <w:numId w:val="31"/>
        </w:numPr>
        <w:spacing w:line="360" w:lineRule="auto"/>
        <w:jc w:val="both"/>
      </w:pPr>
      <w:r w:rsidRPr="00693D12">
        <w:rPr>
          <w:b/>
          <w:bCs/>
        </w:rPr>
        <w:t>Регламент (ЕС) 2016/679</w:t>
      </w:r>
      <w:r w:rsidRPr="00A026FF">
        <w:t xml:space="preserve"> на Европейския парламент и на Съвета от 27 април 2016 г. относно защитата на физическите лица във връзка с обработването на лични </w:t>
      </w:r>
      <w:r w:rsidRPr="00A026FF">
        <w:lastRenderedPageBreak/>
        <w:t>данни и относно свободното движение на такива данни и за отмяна на Директива 95/46/EО (</w:t>
      </w:r>
      <w:r w:rsidRPr="00693D12">
        <w:rPr>
          <w:b/>
          <w:bCs/>
        </w:rPr>
        <w:t>Общ регламент относно защитата на данните</w:t>
      </w:r>
      <w:r w:rsidRPr="00A026FF">
        <w:t xml:space="preserve">) /ОВ L 119, 4.5.2016 г., </w:t>
      </w:r>
      <w:proofErr w:type="spellStart"/>
      <w:r w:rsidRPr="00A026FF">
        <w:t>стp</w:t>
      </w:r>
      <w:proofErr w:type="spellEnd"/>
      <w:r w:rsidRPr="00A026FF">
        <w:t>. 1/;</w:t>
      </w:r>
    </w:p>
    <w:p w14:paraId="74FF1019" w14:textId="77777777" w:rsidR="00A26655" w:rsidRDefault="00A26655" w:rsidP="00A26655">
      <w:pPr>
        <w:numPr>
          <w:ilvl w:val="0"/>
          <w:numId w:val="31"/>
        </w:numPr>
        <w:spacing w:line="360" w:lineRule="auto"/>
        <w:jc w:val="both"/>
      </w:pPr>
      <w:r w:rsidRPr="00693D12">
        <w:rPr>
          <w:b/>
          <w:bCs/>
        </w:rPr>
        <w:t>Регламент (ЕО) № 1059/2003</w:t>
      </w:r>
      <w:r w:rsidRPr="00A026FF">
        <w:t xml:space="preserve"> на Европейския парламент и на Съвета от 26 май 2003 г. за установяване на обща класификация на териториалните единици за статистически цели (NUTS) /</w:t>
      </w:r>
      <w:r w:rsidRPr="00A026FF">
        <w:rPr>
          <w:color w:val="000000"/>
          <w:shd w:val="clear" w:color="auto" w:fill="FFFFFF"/>
        </w:rPr>
        <w:t xml:space="preserve"> ОВ L 154, 21.6.2003 г., </w:t>
      </w:r>
      <w:proofErr w:type="spellStart"/>
      <w:r w:rsidRPr="00A026FF">
        <w:rPr>
          <w:color w:val="000000"/>
          <w:shd w:val="clear" w:color="auto" w:fill="FFFFFF"/>
        </w:rPr>
        <w:t>стp</w:t>
      </w:r>
      <w:proofErr w:type="spellEnd"/>
      <w:r w:rsidRPr="00A026FF">
        <w:rPr>
          <w:color w:val="000000"/>
          <w:shd w:val="clear" w:color="auto" w:fill="FFFFFF"/>
        </w:rPr>
        <w:t>. 1/</w:t>
      </w:r>
      <w:r>
        <w:t>;</w:t>
      </w:r>
    </w:p>
    <w:p w14:paraId="78198923" w14:textId="77777777" w:rsidR="00A26655" w:rsidRPr="00A026FF" w:rsidRDefault="00A26655" w:rsidP="00A26655">
      <w:pPr>
        <w:numPr>
          <w:ilvl w:val="0"/>
          <w:numId w:val="31"/>
        </w:numPr>
        <w:spacing w:line="360" w:lineRule="auto"/>
        <w:jc w:val="both"/>
      </w:pPr>
      <w:r w:rsidRPr="00A026FF">
        <w:rPr>
          <w:b/>
        </w:rPr>
        <w:t>Регламент (ЕВРАТОМ, ЕО) № 2185/1996</w:t>
      </w:r>
      <w:r w:rsidRPr="00A026FF">
        <w:t xml:space="preserve"> на Съвета от 11 ноември 1996 г. относно контрола и проверките на място, извършвани от Комисията за защита на финансовите интереси на Европейските общности срещу измами и други нередности;</w:t>
      </w:r>
    </w:p>
    <w:p w14:paraId="06AEFFE0" w14:textId="77777777" w:rsidR="00A26655" w:rsidRPr="00A026FF" w:rsidRDefault="00A26655" w:rsidP="00A26655">
      <w:pPr>
        <w:widowControl w:val="0"/>
        <w:numPr>
          <w:ilvl w:val="0"/>
          <w:numId w:val="31"/>
        </w:numPr>
        <w:suppressAutoHyphens/>
        <w:spacing w:before="120" w:after="120" w:line="360" w:lineRule="auto"/>
        <w:jc w:val="both"/>
        <w:rPr>
          <w:color w:val="000000"/>
        </w:rPr>
      </w:pPr>
      <w:r w:rsidRPr="00A026FF">
        <w:rPr>
          <w:b/>
          <w:bCs/>
          <w:color w:val="000000"/>
        </w:rPr>
        <w:t>Регламент (ЕО, ЕВРАТОМ) № 2988/95</w:t>
      </w:r>
      <w:r w:rsidRPr="00A026FF">
        <w:rPr>
          <w:color w:val="000000"/>
        </w:rPr>
        <w:t xml:space="preserve"> на Съвета от 18 декември 1995 г. относно защитата на финансовите интереси на Европейските общности</w:t>
      </w:r>
      <w:r>
        <w:rPr>
          <w:color w:val="000000"/>
        </w:rPr>
        <w:t xml:space="preserve"> (</w:t>
      </w:r>
      <w:r w:rsidRPr="00E53865">
        <w:rPr>
          <w:color w:val="000000"/>
        </w:rPr>
        <w:t>OB L 312, 23</w:t>
      </w:r>
      <w:r>
        <w:rPr>
          <w:color w:val="000000"/>
        </w:rPr>
        <w:t xml:space="preserve"> декември </w:t>
      </w:r>
      <w:r w:rsidRPr="00E53865">
        <w:rPr>
          <w:color w:val="000000"/>
        </w:rPr>
        <w:t>1995, стр. 1</w:t>
      </w:r>
      <w:r>
        <w:rPr>
          <w:color w:val="000000"/>
        </w:rPr>
        <w:t>)</w:t>
      </w:r>
      <w:r w:rsidRPr="00A026FF">
        <w:rPr>
          <w:color w:val="000000"/>
        </w:rPr>
        <w:t>;</w:t>
      </w:r>
    </w:p>
    <w:p w14:paraId="029AE71B" w14:textId="77777777" w:rsidR="00A26655" w:rsidRPr="00A026FF" w:rsidRDefault="00A26655" w:rsidP="00A26655">
      <w:pPr>
        <w:widowControl w:val="0"/>
        <w:numPr>
          <w:ilvl w:val="0"/>
          <w:numId w:val="31"/>
        </w:numPr>
        <w:suppressAutoHyphens/>
        <w:spacing w:before="120" w:after="120" w:line="360" w:lineRule="auto"/>
        <w:jc w:val="both"/>
        <w:rPr>
          <w:color w:val="000000"/>
        </w:rPr>
      </w:pPr>
      <w:r w:rsidRPr="00A026FF">
        <w:rPr>
          <w:b/>
          <w:bCs/>
          <w:color w:val="000000"/>
        </w:rPr>
        <w:t>Регламент (ЕС, ЕВРАТОМ) № 883/2013</w:t>
      </w:r>
      <w:r w:rsidRPr="00A026FF">
        <w:rPr>
          <w:color w:val="000000"/>
        </w:rPr>
        <w:t xml:space="preserve"> на Европейския парламент и на Съвета от 11 септември 2013 година относно разследванията, провеждани от Европейската служба за борба с измамите (OLAF), и за отмяна на Регламент (ЕО) № 1073/1999 на Европейския парламент и на Съвета и Регламент (Евратом) № 1074/1999 на Съвета</w:t>
      </w:r>
      <w:r>
        <w:rPr>
          <w:color w:val="000000"/>
        </w:rPr>
        <w:t xml:space="preserve"> </w:t>
      </w:r>
      <w:r>
        <w:t>(</w:t>
      </w:r>
      <w:r w:rsidRPr="00461565">
        <w:t>OB L 248, 18</w:t>
      </w:r>
      <w:r>
        <w:t xml:space="preserve"> септември </w:t>
      </w:r>
      <w:r w:rsidRPr="00461565">
        <w:t>2013</w:t>
      </w:r>
      <w:r>
        <w:t xml:space="preserve"> </w:t>
      </w:r>
      <w:r w:rsidRPr="00461565">
        <w:t>г., стр. 1</w:t>
      </w:r>
      <w:r>
        <w:t>)</w:t>
      </w:r>
      <w:r w:rsidRPr="00A026FF">
        <w:rPr>
          <w:color w:val="000000"/>
        </w:rPr>
        <w:t>;</w:t>
      </w:r>
    </w:p>
    <w:p w14:paraId="0BA0A92A" w14:textId="0A3A14A5" w:rsidR="00A26655" w:rsidRDefault="00A26655" w:rsidP="00A26655">
      <w:pPr>
        <w:numPr>
          <w:ilvl w:val="0"/>
          <w:numId w:val="31"/>
        </w:numPr>
        <w:tabs>
          <w:tab w:val="left" w:pos="680"/>
        </w:tabs>
        <w:spacing w:after="120" w:line="360" w:lineRule="auto"/>
        <w:jc w:val="both"/>
        <w:rPr>
          <w:rStyle w:val="FontStyle32"/>
          <w:sz w:val="24"/>
          <w:szCs w:val="24"/>
        </w:rPr>
      </w:pPr>
      <w:r w:rsidRPr="002243DF">
        <w:rPr>
          <w:rStyle w:val="FontStyle32"/>
          <w:b/>
          <w:bCs/>
          <w:sz w:val="24"/>
          <w:szCs w:val="24"/>
        </w:rPr>
        <w:t>Регламент (ЕС) 2017/1939</w:t>
      </w:r>
      <w:r w:rsidRPr="002243DF">
        <w:rPr>
          <w:rStyle w:val="FontStyle32"/>
          <w:sz w:val="24"/>
          <w:szCs w:val="24"/>
        </w:rPr>
        <w:t xml:space="preserve"> на Съвета от 12 октомври 2017 година за установяване на засилено сътрудничество за създаване на Европейска прокуратура (ОВ L 283, 31 октомври 2017 г., </w:t>
      </w:r>
      <w:proofErr w:type="spellStart"/>
      <w:r w:rsidRPr="002243DF">
        <w:rPr>
          <w:rStyle w:val="FontStyle32"/>
          <w:sz w:val="24"/>
          <w:szCs w:val="24"/>
        </w:rPr>
        <w:t>стp</w:t>
      </w:r>
      <w:proofErr w:type="spellEnd"/>
      <w:r w:rsidRPr="002243DF">
        <w:rPr>
          <w:rStyle w:val="FontStyle32"/>
          <w:sz w:val="24"/>
          <w:szCs w:val="24"/>
        </w:rPr>
        <w:t>. 1);</w:t>
      </w:r>
    </w:p>
    <w:p w14:paraId="7136C319" w14:textId="4A7BF16C" w:rsidR="00E45434" w:rsidRPr="007D4E62" w:rsidRDefault="00E45434" w:rsidP="00677267">
      <w:pPr>
        <w:numPr>
          <w:ilvl w:val="0"/>
          <w:numId w:val="31"/>
        </w:numPr>
        <w:tabs>
          <w:tab w:val="left" w:pos="851"/>
        </w:tabs>
        <w:spacing w:after="120" w:line="360" w:lineRule="auto"/>
        <w:ind w:left="714" w:hanging="357"/>
        <w:jc w:val="both"/>
        <w:rPr>
          <w:rStyle w:val="FontStyle32"/>
          <w:sz w:val="24"/>
          <w:szCs w:val="24"/>
        </w:rPr>
      </w:pPr>
      <w:r w:rsidRPr="0063324B">
        <w:rPr>
          <w:b/>
        </w:rPr>
        <w:t xml:space="preserve">Регламент (ЕО) № 168/2007 </w:t>
      </w:r>
      <w:r w:rsidRPr="0063324B">
        <w:rPr>
          <w:bCs/>
        </w:rPr>
        <w:t xml:space="preserve">на </w:t>
      </w:r>
      <w:r w:rsidRPr="00677267">
        <w:rPr>
          <w:rStyle w:val="FontStyle32"/>
          <w:sz w:val="24"/>
          <w:szCs w:val="24"/>
        </w:rPr>
        <w:t>Съвета от 15 февруари 2007 година за създаване на Агенция на Европейския съюз за основните права</w:t>
      </w:r>
      <w:r w:rsidR="007D4E62">
        <w:rPr>
          <w:rStyle w:val="FontStyle32"/>
          <w:sz w:val="24"/>
          <w:szCs w:val="24"/>
          <w:lang w:val="en-US"/>
        </w:rPr>
        <w:t>;</w:t>
      </w:r>
    </w:p>
    <w:p w14:paraId="2D866623" w14:textId="77777777" w:rsidR="00A26655" w:rsidRPr="002243DF" w:rsidRDefault="00A26655" w:rsidP="00A26655">
      <w:pPr>
        <w:numPr>
          <w:ilvl w:val="0"/>
          <w:numId w:val="31"/>
        </w:numPr>
        <w:tabs>
          <w:tab w:val="left" w:pos="680"/>
        </w:tabs>
        <w:spacing w:after="120" w:line="360" w:lineRule="auto"/>
        <w:jc w:val="both"/>
        <w:rPr>
          <w:rStyle w:val="FontStyle32"/>
          <w:sz w:val="24"/>
          <w:szCs w:val="24"/>
        </w:rPr>
      </w:pPr>
      <w:r w:rsidRPr="002243DF">
        <w:rPr>
          <w:rStyle w:val="FontStyle32"/>
          <w:b/>
          <w:bCs/>
          <w:sz w:val="24"/>
          <w:szCs w:val="24"/>
        </w:rPr>
        <w:t>Директива (ЕС) 2017/1371</w:t>
      </w:r>
      <w:r w:rsidRPr="002243DF">
        <w:rPr>
          <w:rStyle w:val="FontStyle32"/>
          <w:sz w:val="24"/>
          <w:szCs w:val="24"/>
        </w:rPr>
        <w:t xml:space="preserve"> на Европейския парламент и на Съвета от 5 юли 2017 година относно борбата с измамите, засягащи финансовите интереси на Съюза, по </w:t>
      </w:r>
      <w:proofErr w:type="spellStart"/>
      <w:r w:rsidRPr="002243DF">
        <w:rPr>
          <w:rStyle w:val="FontStyle32"/>
          <w:sz w:val="24"/>
          <w:szCs w:val="24"/>
        </w:rPr>
        <w:t>наказателноправен</w:t>
      </w:r>
      <w:proofErr w:type="spellEnd"/>
      <w:r w:rsidRPr="002243DF">
        <w:rPr>
          <w:rStyle w:val="FontStyle32"/>
          <w:sz w:val="24"/>
          <w:szCs w:val="24"/>
        </w:rPr>
        <w:t xml:space="preserve"> ред (OB L 198, 28.7.2017 г., стр. 29);</w:t>
      </w:r>
    </w:p>
    <w:p w14:paraId="180907D4" w14:textId="77777777" w:rsidR="00A26655" w:rsidRDefault="00A26655" w:rsidP="00A26655">
      <w:pPr>
        <w:widowControl w:val="0"/>
        <w:numPr>
          <w:ilvl w:val="0"/>
          <w:numId w:val="31"/>
        </w:numPr>
        <w:suppressAutoHyphens/>
        <w:spacing w:before="120" w:after="120" w:line="360" w:lineRule="auto"/>
        <w:jc w:val="both"/>
        <w:rPr>
          <w:color w:val="000000"/>
        </w:rPr>
      </w:pPr>
      <w:r w:rsidRPr="00693D12">
        <w:rPr>
          <w:b/>
          <w:bCs/>
          <w:color w:val="000000"/>
        </w:rPr>
        <w:t>Директива (ЕС) 2019/1937</w:t>
      </w:r>
      <w:r w:rsidRPr="00652726">
        <w:rPr>
          <w:color w:val="000000"/>
        </w:rPr>
        <w:t xml:space="preserve"> на Европейския парламент и на Съвета от 23 октомври 2019 г. относно защитата на лицата, които подават сигнали за </w:t>
      </w:r>
      <w:r w:rsidRPr="00652726">
        <w:rPr>
          <w:color w:val="000000"/>
        </w:rPr>
        <w:lastRenderedPageBreak/>
        <w:t>нарушения на правото на Съюза</w:t>
      </w:r>
      <w:r>
        <w:rPr>
          <w:color w:val="000000"/>
        </w:rPr>
        <w:t xml:space="preserve"> </w:t>
      </w:r>
      <w:r w:rsidRPr="000F3A88">
        <w:rPr>
          <w:color w:val="000000"/>
        </w:rPr>
        <w:t xml:space="preserve">(ОВ L 305, 26.11.2019 г., </w:t>
      </w:r>
      <w:proofErr w:type="spellStart"/>
      <w:r w:rsidRPr="000F3A88">
        <w:rPr>
          <w:color w:val="000000"/>
        </w:rPr>
        <w:t>стp</w:t>
      </w:r>
      <w:proofErr w:type="spellEnd"/>
      <w:r w:rsidRPr="000F3A88">
        <w:rPr>
          <w:color w:val="000000"/>
        </w:rPr>
        <w:t>. 17)</w:t>
      </w:r>
      <w:r w:rsidRPr="00652726">
        <w:rPr>
          <w:color w:val="000000"/>
        </w:rPr>
        <w:t>;</w:t>
      </w:r>
    </w:p>
    <w:p w14:paraId="2D7E004F" w14:textId="77777777" w:rsidR="00A26655" w:rsidRPr="002243DF" w:rsidRDefault="00A26655" w:rsidP="00A26655">
      <w:pPr>
        <w:widowControl w:val="0"/>
        <w:numPr>
          <w:ilvl w:val="0"/>
          <w:numId w:val="31"/>
        </w:numPr>
        <w:suppressAutoHyphens/>
        <w:autoSpaceDE w:val="0"/>
        <w:autoSpaceDN w:val="0"/>
        <w:adjustRightInd w:val="0"/>
        <w:spacing w:before="120" w:after="120" w:line="360" w:lineRule="auto"/>
        <w:jc w:val="both"/>
        <w:rPr>
          <w:rStyle w:val="FontStyle32"/>
          <w:color w:val="000000"/>
          <w:sz w:val="24"/>
          <w:szCs w:val="24"/>
        </w:rPr>
      </w:pPr>
      <w:r w:rsidRPr="002243DF">
        <w:rPr>
          <w:rStyle w:val="FontStyle32"/>
          <w:b/>
          <w:bCs/>
          <w:color w:val="000000"/>
          <w:sz w:val="24"/>
          <w:szCs w:val="24"/>
        </w:rPr>
        <w:t>Решение за изпълнение на Комисията</w:t>
      </w:r>
      <w:r w:rsidRPr="002243DF">
        <w:rPr>
          <w:rStyle w:val="FontStyle32"/>
          <w:b/>
          <w:bCs/>
          <w:color w:val="000000"/>
          <w:sz w:val="24"/>
          <w:szCs w:val="24"/>
          <w:lang w:val="en-US"/>
        </w:rPr>
        <w:t xml:space="preserve"> </w:t>
      </w:r>
      <w:r w:rsidRPr="002243DF">
        <w:rPr>
          <w:rStyle w:val="FontStyle32"/>
          <w:b/>
          <w:bCs/>
          <w:color w:val="000000"/>
          <w:sz w:val="24"/>
          <w:szCs w:val="24"/>
        </w:rPr>
        <w:t>от 8.8.2022 година</w:t>
      </w:r>
      <w:r w:rsidRPr="002243DF">
        <w:rPr>
          <w:rStyle w:val="FontStyle32"/>
          <w:color w:val="000000"/>
          <w:sz w:val="24"/>
          <w:szCs w:val="24"/>
          <w:lang w:val="en-US"/>
        </w:rPr>
        <w:t xml:space="preserve"> </w:t>
      </w:r>
      <w:r w:rsidRPr="002243DF">
        <w:rPr>
          <w:rStyle w:val="FontStyle32"/>
          <w:color w:val="000000"/>
          <w:sz w:val="24"/>
          <w:szCs w:val="24"/>
        </w:rPr>
        <w:t>за одобряване на програма „Образование“ за подкрепа от Европейския социален</w:t>
      </w:r>
      <w:r w:rsidRPr="002243DF">
        <w:rPr>
          <w:rStyle w:val="FontStyle32"/>
          <w:color w:val="000000"/>
          <w:sz w:val="24"/>
          <w:szCs w:val="24"/>
          <w:lang w:val="en-US"/>
        </w:rPr>
        <w:t xml:space="preserve"> </w:t>
      </w:r>
      <w:r w:rsidRPr="002243DF">
        <w:rPr>
          <w:rStyle w:val="FontStyle32"/>
          <w:color w:val="000000"/>
          <w:sz w:val="24"/>
          <w:szCs w:val="24"/>
        </w:rPr>
        <w:t xml:space="preserve">фонд+ по цел „Инвестиции за работни места и растеж“ в България (C(2022) 5828 </w:t>
      </w:r>
      <w:proofErr w:type="spellStart"/>
      <w:r w:rsidRPr="002243DF">
        <w:rPr>
          <w:rStyle w:val="FontStyle32"/>
          <w:color w:val="000000"/>
          <w:sz w:val="24"/>
          <w:szCs w:val="24"/>
        </w:rPr>
        <w:t>final</w:t>
      </w:r>
      <w:proofErr w:type="spellEnd"/>
      <w:r w:rsidRPr="002243DF">
        <w:rPr>
          <w:rStyle w:val="FontStyle32"/>
          <w:color w:val="000000"/>
          <w:sz w:val="24"/>
          <w:szCs w:val="24"/>
        </w:rPr>
        <w:t>);</w:t>
      </w:r>
    </w:p>
    <w:p w14:paraId="55DE9FF1" w14:textId="77777777" w:rsidR="00A26655" w:rsidRPr="00805FD2" w:rsidRDefault="00A26655" w:rsidP="00A26655">
      <w:pPr>
        <w:widowControl w:val="0"/>
        <w:numPr>
          <w:ilvl w:val="0"/>
          <w:numId w:val="31"/>
        </w:numPr>
        <w:suppressAutoHyphens/>
        <w:autoSpaceDE w:val="0"/>
        <w:autoSpaceDN w:val="0"/>
        <w:adjustRightInd w:val="0"/>
        <w:spacing w:before="120" w:after="120" w:line="360" w:lineRule="auto"/>
        <w:jc w:val="both"/>
        <w:rPr>
          <w:color w:val="000000"/>
        </w:rPr>
      </w:pPr>
      <w:r w:rsidRPr="002243DF">
        <w:rPr>
          <w:rStyle w:val="FontStyle32"/>
          <w:b/>
          <w:bCs/>
          <w:color w:val="000000"/>
          <w:sz w:val="24"/>
          <w:szCs w:val="24"/>
        </w:rPr>
        <w:t>Решение за изпълнение на Комисията от 6.7.2022 година</w:t>
      </w:r>
      <w:r w:rsidRPr="002243DF">
        <w:rPr>
          <w:rStyle w:val="FontStyle32"/>
          <w:color w:val="000000"/>
          <w:sz w:val="24"/>
          <w:szCs w:val="24"/>
        </w:rPr>
        <w:t xml:space="preserve"> за одобряване на Споразумението за партньорство с Република България 2021-2027;</w:t>
      </w:r>
    </w:p>
    <w:p w14:paraId="3750200C" w14:textId="77777777" w:rsidR="00A54B26" w:rsidRDefault="00A26655" w:rsidP="008827A8">
      <w:pPr>
        <w:widowControl w:val="0"/>
        <w:numPr>
          <w:ilvl w:val="0"/>
          <w:numId w:val="31"/>
        </w:numPr>
        <w:suppressAutoHyphens/>
        <w:autoSpaceDE w:val="0"/>
        <w:autoSpaceDN w:val="0"/>
        <w:adjustRightInd w:val="0"/>
        <w:spacing w:before="120" w:after="120" w:line="360" w:lineRule="auto"/>
        <w:jc w:val="both"/>
      </w:pPr>
      <w:r w:rsidRPr="00C47A8A">
        <w:rPr>
          <w:b/>
        </w:rPr>
        <w:t>Решение C(2019) 3452 на Европейската комисия от 14.05.2019 г</w:t>
      </w:r>
      <w:r w:rsidRPr="00057EC7">
        <w:rPr>
          <w:b/>
        </w:rPr>
        <w:t xml:space="preserve">. </w:t>
      </w:r>
      <w:r w:rsidRPr="00A026FF">
        <w:t>за установяване и одобряване на насоките за определяне на финансовите корекции от страна на Комисията по отношение на разходите, финансирани от Съюза в рамките на споделеното управление, в случаите на неспазване на правилата за възлагане на обществени поръчки</w:t>
      </w:r>
      <w:r w:rsidR="00A54B26">
        <w:t>;</w:t>
      </w:r>
    </w:p>
    <w:p w14:paraId="17EA4334" w14:textId="77777777" w:rsidR="00A54B26" w:rsidRDefault="00A54B26" w:rsidP="00A54B26">
      <w:pPr>
        <w:widowControl w:val="0"/>
        <w:numPr>
          <w:ilvl w:val="0"/>
          <w:numId w:val="31"/>
        </w:numPr>
        <w:suppressAutoHyphens/>
        <w:autoSpaceDE w:val="0"/>
        <w:autoSpaceDN w:val="0"/>
        <w:adjustRightInd w:val="0"/>
        <w:spacing w:before="120" w:after="120" w:line="360" w:lineRule="auto"/>
        <w:jc w:val="both"/>
      </w:pPr>
      <w:r>
        <w:t>Известие на Комисията: Насоки за гарантиране на спазването на Хартата на основните права на Европейския съюз в контекста на усвояването на европейските структурни и инвестиционни фондове (2016/C 269/01),  заедно с приложения 1, 2 и 3 към тях;</w:t>
      </w:r>
    </w:p>
    <w:p w14:paraId="7ED61D63" w14:textId="5F8A83D3" w:rsidR="008827A8" w:rsidRPr="00A026FF" w:rsidRDefault="00A54B26" w:rsidP="00A54B26">
      <w:pPr>
        <w:widowControl w:val="0"/>
        <w:numPr>
          <w:ilvl w:val="0"/>
          <w:numId w:val="31"/>
        </w:numPr>
        <w:suppressAutoHyphens/>
        <w:autoSpaceDE w:val="0"/>
        <w:autoSpaceDN w:val="0"/>
        <w:adjustRightInd w:val="0"/>
        <w:spacing w:before="120" w:after="120" w:line="360" w:lineRule="auto"/>
        <w:jc w:val="both"/>
      </w:pPr>
      <w:r>
        <w:t>Разяснения на Комисията относно Хартата на основните права (2007/C 303/02).</w:t>
      </w:r>
    </w:p>
    <w:p w14:paraId="290C6C7C" w14:textId="77777777" w:rsidR="00A26655" w:rsidRPr="00A026FF" w:rsidRDefault="00A26655" w:rsidP="00A26655">
      <w:pPr>
        <w:spacing w:line="360" w:lineRule="auto"/>
        <w:ind w:left="720"/>
        <w:jc w:val="both"/>
      </w:pPr>
    </w:p>
    <w:p w14:paraId="5CAA8951" w14:textId="64A6D82A" w:rsidR="00A26655" w:rsidRPr="00A026FF" w:rsidRDefault="00AB36E0" w:rsidP="00A26655">
      <w:pPr>
        <w:spacing w:line="360" w:lineRule="auto"/>
        <w:jc w:val="both"/>
        <w:rPr>
          <w:b/>
        </w:rPr>
      </w:pPr>
      <w:bookmarkStart w:id="24" w:name="т2_3_2"/>
      <w:r>
        <w:rPr>
          <w:b/>
        </w:rPr>
        <w:t>1</w:t>
      </w:r>
      <w:r w:rsidR="00A26655" w:rsidRPr="00A026FF">
        <w:rPr>
          <w:b/>
        </w:rPr>
        <w:t>.</w:t>
      </w:r>
      <w:r>
        <w:rPr>
          <w:b/>
        </w:rPr>
        <w:t>7</w:t>
      </w:r>
      <w:r w:rsidR="00A26655" w:rsidRPr="00A026FF">
        <w:rPr>
          <w:b/>
        </w:rPr>
        <w:t>.2. Национална нормативна уредба</w:t>
      </w:r>
      <w:r w:rsidR="00A54B26" w:rsidRPr="00A54B26">
        <w:rPr>
          <w:b/>
        </w:rPr>
        <w:t xml:space="preserve"> и Насоки</w:t>
      </w:r>
    </w:p>
    <w:bookmarkEnd w:id="24"/>
    <w:p w14:paraId="1562D214" w14:textId="77777777" w:rsidR="00A26655" w:rsidRPr="00A026FF" w:rsidRDefault="00A26655" w:rsidP="00A26655">
      <w:pPr>
        <w:widowControl w:val="0"/>
        <w:numPr>
          <w:ilvl w:val="0"/>
          <w:numId w:val="33"/>
        </w:numPr>
        <w:suppressAutoHyphens/>
        <w:spacing w:line="360" w:lineRule="auto"/>
        <w:ind w:left="284"/>
        <w:jc w:val="both"/>
      </w:pPr>
      <w:r w:rsidRPr="00A026FF">
        <w:t>Закон за управление на средствата от Европейските фондове при споделено управление (ЗУСЕФСУ);</w:t>
      </w:r>
    </w:p>
    <w:p w14:paraId="0B220117" w14:textId="77777777" w:rsidR="00A26655" w:rsidRPr="00A026FF" w:rsidRDefault="00A26655" w:rsidP="00A26655">
      <w:pPr>
        <w:widowControl w:val="0"/>
        <w:numPr>
          <w:ilvl w:val="0"/>
          <w:numId w:val="33"/>
        </w:numPr>
        <w:suppressAutoHyphens/>
        <w:spacing w:line="360" w:lineRule="auto"/>
        <w:ind w:left="284"/>
        <w:jc w:val="both"/>
      </w:pPr>
      <w:r w:rsidRPr="00A026FF">
        <w:t>Закон за администрацията (ЗА);</w:t>
      </w:r>
    </w:p>
    <w:p w14:paraId="32908F32" w14:textId="77777777" w:rsidR="00A26655" w:rsidRPr="00A026FF" w:rsidRDefault="00A26655" w:rsidP="00A26655">
      <w:pPr>
        <w:widowControl w:val="0"/>
        <w:numPr>
          <w:ilvl w:val="0"/>
          <w:numId w:val="33"/>
        </w:numPr>
        <w:suppressAutoHyphens/>
        <w:spacing w:line="360" w:lineRule="auto"/>
        <w:ind w:left="284"/>
        <w:jc w:val="both"/>
      </w:pPr>
      <w:r w:rsidRPr="00A026FF">
        <w:t>Закон за висшето образование (ЗВО);</w:t>
      </w:r>
    </w:p>
    <w:p w14:paraId="6ED241B6" w14:textId="77777777" w:rsidR="00A26655" w:rsidRPr="00A026FF" w:rsidRDefault="00A26655" w:rsidP="00A26655">
      <w:pPr>
        <w:widowControl w:val="0"/>
        <w:numPr>
          <w:ilvl w:val="0"/>
          <w:numId w:val="33"/>
        </w:numPr>
        <w:suppressAutoHyphens/>
        <w:spacing w:line="360" w:lineRule="auto"/>
        <w:ind w:left="284"/>
        <w:jc w:val="both"/>
      </w:pPr>
      <w:r w:rsidRPr="00A026FF">
        <w:t>Закон за предучилищното и училищното образование (ЗПУО);</w:t>
      </w:r>
    </w:p>
    <w:p w14:paraId="132FC713"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t>Закон за вътрешния одит в публичния сектор;</w:t>
      </w:r>
    </w:p>
    <w:p w14:paraId="2AF4E35E"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Cs/>
        </w:rPr>
        <w:t>Закон за данък върху добавената стойност и Правилник за прилагане на Закона за данък върху добавената стойност;</w:t>
      </w:r>
    </w:p>
    <w:p w14:paraId="0FC36139"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t>Закон за държавните помощи и Правилник за прилагане на Закона за държавните помощи;</w:t>
      </w:r>
    </w:p>
    <w:p w14:paraId="5575738A" w14:textId="77777777" w:rsidR="00A26655" w:rsidRPr="00A026FF" w:rsidRDefault="00A26655" w:rsidP="00A26655">
      <w:pPr>
        <w:widowControl w:val="0"/>
        <w:numPr>
          <w:ilvl w:val="0"/>
          <w:numId w:val="33"/>
        </w:numPr>
        <w:suppressAutoHyphens/>
        <w:spacing w:line="360" w:lineRule="auto"/>
        <w:ind w:left="284"/>
        <w:jc w:val="both"/>
      </w:pPr>
      <w:r w:rsidRPr="00A026FF">
        <w:lastRenderedPageBreak/>
        <w:t>Закон за държавния служител;</w:t>
      </w:r>
    </w:p>
    <w:p w14:paraId="15DE58F1" w14:textId="77777777" w:rsidR="00A26655" w:rsidRPr="00A026FF" w:rsidRDefault="00A26655" w:rsidP="00A26655">
      <w:pPr>
        <w:numPr>
          <w:ilvl w:val="0"/>
          <w:numId w:val="33"/>
        </w:numPr>
        <w:spacing w:line="360" w:lineRule="auto"/>
        <w:ind w:left="284"/>
      </w:pPr>
      <w:r w:rsidRPr="00A026FF">
        <w:t>Закон за насърчаване на научните изследвания;</w:t>
      </w:r>
    </w:p>
    <w:p w14:paraId="0E06C6EF" w14:textId="77777777" w:rsidR="00A26655" w:rsidRPr="00A026FF" w:rsidRDefault="00A26655" w:rsidP="00A26655">
      <w:pPr>
        <w:widowControl w:val="0"/>
        <w:numPr>
          <w:ilvl w:val="0"/>
          <w:numId w:val="33"/>
        </w:numPr>
        <w:suppressAutoHyphens/>
        <w:spacing w:line="360" w:lineRule="auto"/>
        <w:ind w:left="284" w:hanging="357"/>
        <w:jc w:val="both"/>
      </w:pPr>
      <w:r w:rsidRPr="00A026FF">
        <w:t>Закон за обществените поръчки и Правилник за прилагане на Закона за обществените поръчки;</w:t>
      </w:r>
    </w:p>
    <w:p w14:paraId="350A66D6" w14:textId="3884B276" w:rsidR="00A26655" w:rsidRPr="00A026FF" w:rsidRDefault="00622556" w:rsidP="00A26655">
      <w:pPr>
        <w:numPr>
          <w:ilvl w:val="0"/>
          <w:numId w:val="33"/>
        </w:numPr>
        <w:spacing w:line="360" w:lineRule="auto"/>
        <w:ind w:left="284" w:hanging="357"/>
        <w:jc w:val="both"/>
        <w:rPr>
          <w:rFonts w:ascii="EUAlbertina" w:hAnsi="EUAlbertina" w:cs="EUAlbertina"/>
          <w:b/>
          <w:bCs/>
          <w:sz w:val="19"/>
          <w:szCs w:val="19"/>
        </w:rPr>
      </w:pPr>
      <w:hyperlink r:id="rId11" w:history="1">
        <w:r>
          <w:rPr>
            <w:rStyle w:val="Hyperlink"/>
            <w:color w:val="auto"/>
            <w:u w:val="none"/>
          </w:rPr>
          <w:t>Закон</w:t>
        </w:r>
      </w:hyperlink>
      <w:r>
        <w:rPr>
          <w:rStyle w:val="Hyperlink"/>
          <w:color w:val="auto"/>
          <w:u w:val="none"/>
        </w:rPr>
        <w:t xml:space="preserve"> за Сметната палата</w:t>
      </w:r>
      <w:r w:rsidR="00A26655" w:rsidRPr="00A026FF">
        <w:t>;</w:t>
      </w:r>
    </w:p>
    <w:p w14:paraId="6B17F96E" w14:textId="77777777" w:rsidR="00A26655" w:rsidRPr="00A026FF" w:rsidRDefault="00A26655" w:rsidP="00A26655">
      <w:pPr>
        <w:numPr>
          <w:ilvl w:val="0"/>
          <w:numId w:val="33"/>
        </w:numPr>
        <w:spacing w:line="360" w:lineRule="auto"/>
        <w:ind w:left="284"/>
        <w:jc w:val="both"/>
        <w:rPr>
          <w:rFonts w:ascii="EUAlbertina" w:hAnsi="EUAlbertina" w:cs="EUAlbertina"/>
          <w:b/>
          <w:bCs/>
          <w:sz w:val="19"/>
          <w:szCs w:val="19"/>
        </w:rPr>
      </w:pPr>
      <w:r w:rsidRPr="00A026FF">
        <w:t>Закон за публичните финанси (ЗПФ);</w:t>
      </w:r>
    </w:p>
    <w:p w14:paraId="11C8DB10" w14:textId="77777777" w:rsidR="00A26655" w:rsidRPr="00A026FF" w:rsidRDefault="00A26655" w:rsidP="00A26655">
      <w:pPr>
        <w:numPr>
          <w:ilvl w:val="0"/>
          <w:numId w:val="33"/>
        </w:numPr>
        <w:spacing w:line="360" w:lineRule="auto"/>
        <w:ind w:left="284"/>
        <w:jc w:val="both"/>
        <w:rPr>
          <w:rFonts w:ascii="EUAlbertina" w:hAnsi="EUAlbertina" w:cs="EUAlbertina"/>
          <w:b/>
          <w:bCs/>
          <w:sz w:val="19"/>
          <w:szCs w:val="19"/>
        </w:rPr>
      </w:pPr>
      <w:r w:rsidRPr="00A026FF">
        <w:t>Закон за счетоводството;</w:t>
      </w:r>
    </w:p>
    <w:p w14:paraId="6188B014"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t>Закон за финансовото управление и контрол в публичния сектор (ЗФУКПС);</w:t>
      </w:r>
    </w:p>
    <w:p w14:paraId="53D7E31B"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Cs/>
          <w:sz w:val="19"/>
          <w:szCs w:val="19"/>
        </w:rPr>
      </w:pPr>
      <w:r w:rsidRPr="00A026FF">
        <w:t>Закон за юридическите лица с нестопанска цел (ЗЮЛНЦ</w:t>
      </w:r>
      <w:r w:rsidRPr="00693D12">
        <w:rPr>
          <w:iCs/>
        </w:rPr>
        <w:t>);</w:t>
      </w:r>
    </w:p>
    <w:p w14:paraId="1C30559B" w14:textId="77777777" w:rsidR="00A26655" w:rsidRPr="00693D12" w:rsidRDefault="00A26655" w:rsidP="00A26655">
      <w:pPr>
        <w:widowControl w:val="0"/>
        <w:numPr>
          <w:ilvl w:val="0"/>
          <w:numId w:val="33"/>
        </w:numPr>
        <w:suppressAutoHyphens/>
        <w:spacing w:line="360" w:lineRule="auto"/>
        <w:ind w:left="284"/>
        <w:jc w:val="both"/>
      </w:pPr>
      <w:r w:rsidRPr="00693D12">
        <w:rPr>
          <w:b/>
          <w:bCs/>
        </w:rPr>
        <w:t>ПМС № 142 от 7 юни 2019 г.</w:t>
      </w:r>
      <w:r w:rsidRPr="00693D12">
        <w:t xml:space="preserve"> </w:t>
      </w:r>
      <w:r w:rsidRPr="00A026FF">
        <w:t>за разработване на стратегическите и програмните документи на Република България за управление на средствата от фондовете на Европейския съюз за програмния период 2021 - 2027 г.</w:t>
      </w:r>
      <w:r>
        <w:t>;</w:t>
      </w:r>
    </w:p>
    <w:p w14:paraId="6326BEA4" w14:textId="2760C996" w:rsidR="0096095A" w:rsidRPr="00E02C3F" w:rsidRDefault="00A26655" w:rsidP="00A26655">
      <w:pPr>
        <w:widowControl w:val="0"/>
        <w:numPr>
          <w:ilvl w:val="0"/>
          <w:numId w:val="33"/>
        </w:numPr>
        <w:suppressAutoHyphens/>
        <w:spacing w:line="360" w:lineRule="auto"/>
        <w:ind w:left="284"/>
        <w:jc w:val="both"/>
        <w:rPr>
          <w:rFonts w:ascii="EUAlbertina" w:hAnsi="EUAlbertina" w:cs="EUAlbertina"/>
          <w:sz w:val="19"/>
          <w:szCs w:val="19"/>
        </w:rPr>
      </w:pPr>
      <w:r w:rsidRPr="00A026FF">
        <w:rPr>
          <w:b/>
        </w:rPr>
        <w:t xml:space="preserve">ПМС № 6 от 19 януари 2007 г. </w:t>
      </w:r>
      <w:r w:rsidR="0096095A" w:rsidRPr="00E02C3F">
        <w:t>за създаване на Единен информационен портал за обща информация за изпълнението и управлението на средствата от Европейския съюз</w:t>
      </w:r>
      <w:r w:rsidR="00EB239F">
        <w:t xml:space="preserve"> </w:t>
      </w:r>
      <w:r w:rsidR="0096095A" w:rsidRPr="00E02C3F">
        <w:t>(Загл. изм. - ДВ, бр. 4 от 2025 г.)</w:t>
      </w:r>
      <w:r w:rsidR="00EB239F">
        <w:t>;</w:t>
      </w:r>
    </w:p>
    <w:p w14:paraId="0C32F77E"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rPr>
          <w:b/>
        </w:rPr>
        <w:t>ПМС № 18 от 4 февруари 2003 г</w:t>
      </w:r>
      <w:r w:rsidRPr="00A026FF">
        <w:t>. за създаване на Съвет за координация в борбата с правонарушенията, засягащи финансовите интереси на Европейския съюз;</w:t>
      </w:r>
    </w:p>
    <w:p w14:paraId="1A4D47C9"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rPr>
          <w:b/>
        </w:rPr>
        <w:t>ПМС № 70 от 14 април 2010 г.</w:t>
      </w:r>
      <w:r w:rsidRPr="00693D12">
        <w:rPr>
          <w:bCs/>
        </w:rPr>
        <w:t xml:space="preserve"> за координация при управлението на средствата от </w:t>
      </w:r>
      <w:r w:rsidRPr="00A026FF">
        <w:rPr>
          <w:bCs/>
        </w:rPr>
        <w:t>Е</w:t>
      </w:r>
      <w:r w:rsidRPr="00693D12">
        <w:rPr>
          <w:bCs/>
        </w:rPr>
        <w:t xml:space="preserve">вропейските структурни и инвестиционни фондове и за създаване на </w:t>
      </w:r>
      <w:r w:rsidRPr="00A026FF">
        <w:rPr>
          <w:bCs/>
        </w:rPr>
        <w:t>С</w:t>
      </w:r>
      <w:r w:rsidRPr="00693D12">
        <w:rPr>
          <w:bCs/>
        </w:rPr>
        <w:t xml:space="preserve">ъвет за координация при управлението на средствата от </w:t>
      </w:r>
      <w:r w:rsidRPr="00A026FF">
        <w:rPr>
          <w:bCs/>
        </w:rPr>
        <w:t>Е</w:t>
      </w:r>
      <w:r w:rsidRPr="00693D12">
        <w:rPr>
          <w:bCs/>
        </w:rPr>
        <w:t>вропейския съюз</w:t>
      </w:r>
      <w:r w:rsidRPr="00A026FF">
        <w:t>;</w:t>
      </w:r>
    </w:p>
    <w:p w14:paraId="21C7A78A"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bookmarkStart w:id="25" w:name="OLE_LINK12"/>
      <w:bookmarkEnd w:id="25"/>
      <w:r w:rsidRPr="00E20790">
        <w:rPr>
          <w:b/>
          <w:bCs/>
        </w:rPr>
        <w:t>П</w:t>
      </w:r>
      <w:r>
        <w:rPr>
          <w:b/>
          <w:bCs/>
        </w:rPr>
        <w:t>МС</w:t>
      </w:r>
      <w:r w:rsidRPr="00E20790">
        <w:rPr>
          <w:b/>
          <w:bCs/>
        </w:rPr>
        <w:t xml:space="preserve"> № 302 от 29</w:t>
      </w:r>
      <w:r>
        <w:rPr>
          <w:b/>
          <w:bCs/>
        </w:rPr>
        <w:t xml:space="preserve"> септември </w:t>
      </w:r>
      <w:r w:rsidRPr="00E20790">
        <w:rPr>
          <w:b/>
          <w:bCs/>
        </w:rPr>
        <w:t xml:space="preserve">2022 г. </w:t>
      </w:r>
      <w:r w:rsidRPr="00693D12">
        <w:t>за създаване на комитети за наблюдение на Споразумението за партньорство на Република България и на програмите, съфинансирани от ЕФСУ, за програмен период 2021 – 2027 г.</w:t>
      </w:r>
      <w:r w:rsidRPr="00A026FF">
        <w:rPr>
          <w:bCs/>
        </w:rPr>
        <w:t>;</w:t>
      </w:r>
    </w:p>
    <w:p w14:paraId="0373117C" w14:textId="32CD5200" w:rsidR="00A26655" w:rsidRPr="00A026FF" w:rsidRDefault="008C7988" w:rsidP="00A26655">
      <w:pPr>
        <w:widowControl w:val="0"/>
        <w:numPr>
          <w:ilvl w:val="0"/>
          <w:numId w:val="33"/>
        </w:numPr>
        <w:suppressAutoHyphens/>
        <w:spacing w:line="360" w:lineRule="auto"/>
        <w:ind w:left="284"/>
        <w:jc w:val="both"/>
        <w:rPr>
          <w:bCs/>
        </w:rPr>
      </w:pPr>
      <w:r w:rsidRPr="008C7988">
        <w:rPr>
          <w:b/>
          <w:bCs/>
        </w:rPr>
        <w:t>П</w:t>
      </w:r>
      <w:r>
        <w:rPr>
          <w:b/>
          <w:bCs/>
        </w:rPr>
        <w:t>МС</w:t>
      </w:r>
      <w:r w:rsidRPr="008C7988">
        <w:rPr>
          <w:b/>
          <w:bCs/>
        </w:rPr>
        <w:t xml:space="preserve"> № 4 от 11.01.2024 г. </w:t>
      </w:r>
      <w:r w:rsidRPr="00677267">
        <w:t>за определяне на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w:t>
      </w:r>
      <w:r w:rsidR="00A26655" w:rsidRPr="00A026FF">
        <w:rPr>
          <w:bCs/>
        </w:rPr>
        <w:t>;</w:t>
      </w:r>
    </w:p>
    <w:p w14:paraId="707265EF"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F67C82">
        <w:rPr>
          <w:b/>
          <w:bCs/>
        </w:rPr>
        <w:t>П</w:t>
      </w:r>
      <w:r w:rsidRPr="000053AC">
        <w:rPr>
          <w:b/>
          <w:bCs/>
        </w:rPr>
        <w:t>МС № 23 от 13</w:t>
      </w:r>
      <w:r>
        <w:rPr>
          <w:b/>
          <w:bCs/>
        </w:rPr>
        <w:t xml:space="preserve"> февруари </w:t>
      </w:r>
      <w:r w:rsidRPr="000053AC">
        <w:rPr>
          <w:b/>
          <w:bCs/>
        </w:rPr>
        <w:t xml:space="preserve">2023 г. </w:t>
      </w:r>
      <w:r w:rsidRPr="00693D12">
        <w:t>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r w:rsidRPr="00A026FF">
        <w:rPr>
          <w:bCs/>
        </w:rPr>
        <w:t>;</w:t>
      </w:r>
    </w:p>
    <w:p w14:paraId="6FBD8240" w14:textId="77777777" w:rsidR="00A26655" w:rsidRPr="00693D12"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693D12">
        <w:rPr>
          <w:b/>
          <w:bCs/>
        </w:rPr>
        <w:lastRenderedPageBreak/>
        <w:t xml:space="preserve">ПМС № 86 от 01.06.2023 г. </w:t>
      </w:r>
      <w:r w:rsidRPr="00693D12">
        <w:rPr>
          <w:bCs/>
        </w:rPr>
        <w:t>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p>
    <w:p w14:paraId="543AB7FA"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rPr>
          <w:b/>
          <w:bCs/>
        </w:rPr>
        <w:t>ПМС</w:t>
      </w:r>
      <w:r w:rsidRPr="00A026FF" w:rsidDel="00497439">
        <w:rPr>
          <w:b/>
          <w:bCs/>
        </w:rPr>
        <w:t xml:space="preserve"> </w:t>
      </w:r>
      <w:r w:rsidRPr="00A026FF">
        <w:rPr>
          <w:b/>
          <w:bCs/>
        </w:rPr>
        <w:t xml:space="preserve">№ 237 от 23.10.2017 г. </w:t>
      </w:r>
      <w:r w:rsidRPr="00A026FF">
        <w:rPr>
          <w:bCs/>
        </w:rPr>
        <w:t>за създаване на Изпълнителна агенция „Оперативна програма „Наука и образование за интелигентен растеж“ и за приемане на Устройствен правилник на Изпълнителна агенция „Оперативна програма „Наука и образование за интелигентен растеж</w:t>
      </w:r>
      <w:r>
        <w:rPr>
          <w:bCs/>
        </w:rPr>
        <w:t>“</w:t>
      </w:r>
      <w:r w:rsidRPr="00A026FF">
        <w:rPr>
          <w:bCs/>
        </w:rPr>
        <w:t>;</w:t>
      </w:r>
    </w:p>
    <w:p w14:paraId="6BB0CCDB"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
          <w:bCs/>
        </w:rPr>
        <w:t>Устройствен правилник</w:t>
      </w:r>
      <w:r w:rsidRPr="00A026FF">
        <w:rPr>
          <w:rFonts w:ascii="EUAlbertina" w:hAnsi="EUAlbertina" w:cs="EUAlbertina"/>
          <w:b/>
          <w:bCs/>
          <w:sz w:val="19"/>
          <w:szCs w:val="19"/>
        </w:rPr>
        <w:t xml:space="preserve"> </w:t>
      </w:r>
      <w:r w:rsidRPr="00A026FF">
        <w:rPr>
          <w:bCs/>
        </w:rPr>
        <w:t>на Изпълнителна агенция „Програма за образование“ (</w:t>
      </w:r>
      <w:r>
        <w:rPr>
          <w:bCs/>
        </w:rPr>
        <w:t>з</w:t>
      </w:r>
      <w:r w:rsidRPr="00A026FF">
        <w:rPr>
          <w:bCs/>
        </w:rPr>
        <w:t>агл. изм. - ДВ, бр. 67 от 2021 г., в сила от 17.08.2021 г.);</w:t>
      </w:r>
    </w:p>
    <w:p w14:paraId="78AFE1FE" w14:textId="569E8AD4" w:rsidR="00A26655" w:rsidRPr="00A026FF" w:rsidRDefault="00A26655" w:rsidP="00A26655">
      <w:pPr>
        <w:widowControl w:val="0"/>
        <w:numPr>
          <w:ilvl w:val="0"/>
          <w:numId w:val="33"/>
        </w:numPr>
        <w:suppressAutoHyphens/>
        <w:spacing w:line="360" w:lineRule="auto"/>
        <w:ind w:left="284"/>
        <w:jc w:val="both"/>
        <w:rPr>
          <w:bCs/>
        </w:rPr>
      </w:pPr>
      <w:r w:rsidRPr="00A026FF">
        <w:rPr>
          <w:b/>
          <w:bCs/>
        </w:rPr>
        <w:t xml:space="preserve">Наредба </w:t>
      </w:r>
      <w:r w:rsidR="00136288" w:rsidRPr="00677267">
        <w:t>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(ИСУН) и за провеждане на производства пред управляващите органи посредством ИСУН</w:t>
      </w:r>
      <w:r w:rsidR="00136288">
        <w:t xml:space="preserve"> </w:t>
      </w:r>
      <w:r w:rsidR="00136288" w:rsidRPr="00677267">
        <w:t>(Загл. изм. - ДВ, бр. 46 от 2024 г.)</w:t>
      </w:r>
      <w:r w:rsidR="00136288">
        <w:t xml:space="preserve"> </w:t>
      </w:r>
      <w:r w:rsidRPr="00A026FF">
        <w:rPr>
          <w:bCs/>
        </w:rPr>
        <w:t>;</w:t>
      </w:r>
    </w:p>
    <w:p w14:paraId="0E7DD7F8" w14:textId="12FD3014" w:rsidR="00A26655" w:rsidRPr="00A026FF" w:rsidRDefault="00C82630" w:rsidP="00A26655">
      <w:pPr>
        <w:widowControl w:val="0"/>
        <w:numPr>
          <w:ilvl w:val="0"/>
          <w:numId w:val="33"/>
        </w:numPr>
        <w:suppressAutoHyphens/>
        <w:spacing w:line="360" w:lineRule="auto"/>
        <w:ind w:left="284"/>
        <w:jc w:val="both"/>
        <w:rPr>
          <w:bCs/>
        </w:rPr>
      </w:pPr>
      <w:r>
        <w:rPr>
          <w:b/>
          <w:bCs/>
        </w:rPr>
        <w:t>Наредба</w:t>
      </w:r>
      <w:r w:rsidRPr="00C82630">
        <w:rPr>
          <w:b/>
          <w:bCs/>
        </w:rPr>
        <w:t xml:space="preserve"> </w:t>
      </w:r>
      <w:r w:rsidRPr="00677267">
        <w:t>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ДВ, бр. 59 от 2024 г.)</w:t>
      </w:r>
      <w:r w:rsidR="00A26655" w:rsidRPr="005D1A09">
        <w:rPr>
          <w:bCs/>
        </w:rPr>
        <w:t>.</w:t>
      </w:r>
      <w:r w:rsidR="00A26655" w:rsidRPr="00693D12">
        <w:t>;</w:t>
      </w:r>
    </w:p>
    <w:p w14:paraId="0CD300F7" w14:textId="114CC5FC" w:rsidR="00A26655" w:rsidRPr="00163AF8"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163AF8">
        <w:rPr>
          <w:b/>
          <w:bCs/>
        </w:rPr>
        <w:t>Наредба</w:t>
      </w:r>
      <w:r w:rsidR="00805FD2" w:rsidRPr="00805FD2">
        <w:rPr>
          <w:bCs/>
        </w:rPr>
        <w:t xml:space="preserve"> за администриране на нередности по Европейските фондове при споделено управление, приета с ПМС № 111 от 10.08.2023 г.</w:t>
      </w:r>
      <w:r w:rsidRPr="00163AF8">
        <w:rPr>
          <w:bCs/>
        </w:rPr>
        <w:t>;</w:t>
      </w:r>
    </w:p>
    <w:p w14:paraId="15D8BC3B" w14:textId="77777777" w:rsidR="00A26655" w:rsidRPr="00A026FF" w:rsidRDefault="00A26655" w:rsidP="00A26655">
      <w:pPr>
        <w:widowControl w:val="0"/>
        <w:numPr>
          <w:ilvl w:val="0"/>
          <w:numId w:val="33"/>
        </w:numPr>
        <w:suppressAutoHyphens/>
        <w:spacing w:line="360" w:lineRule="auto"/>
        <w:ind w:left="284"/>
        <w:jc w:val="both"/>
        <w:rPr>
          <w:b/>
          <w:bCs/>
        </w:rPr>
      </w:pPr>
      <w:r w:rsidRPr="007D2633">
        <w:rPr>
          <w:b/>
          <w:bCs/>
          <w:color w:val="212121"/>
          <w:shd w:val="clear" w:color="auto" w:fill="FFFFFF"/>
        </w:rPr>
        <w:t>Н</w:t>
      </w:r>
      <w:r>
        <w:rPr>
          <w:b/>
          <w:bCs/>
          <w:color w:val="212121"/>
          <w:shd w:val="clear" w:color="auto" w:fill="FFFFFF"/>
        </w:rPr>
        <w:t>аредба</w:t>
      </w:r>
      <w:r w:rsidRPr="007D2633">
        <w:rPr>
          <w:b/>
          <w:bCs/>
          <w:color w:val="212121"/>
          <w:shd w:val="clear" w:color="auto" w:fill="FFFFFF"/>
        </w:rPr>
        <w:t xml:space="preserve"> № Н-5 от 29.12.2022 г. </w:t>
      </w:r>
      <w:r w:rsidRPr="00693D12">
        <w:rPr>
          <w:color w:val="212121"/>
          <w:shd w:val="clear" w:color="auto" w:fill="FFFFFF"/>
        </w:rPr>
        <w:t>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Pr>
          <w:bCs/>
          <w:color w:val="212121"/>
          <w:shd w:val="clear" w:color="auto" w:fill="FFFFFF"/>
        </w:rPr>
        <w:t>, издадена от министъра на финансите</w:t>
      </w:r>
      <w:r w:rsidRPr="00A026FF">
        <w:rPr>
          <w:color w:val="212121"/>
          <w:shd w:val="clear" w:color="auto" w:fill="FFFFFF"/>
        </w:rPr>
        <w:t>;</w:t>
      </w:r>
    </w:p>
    <w:p w14:paraId="36B9D543"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
          <w:bCs/>
        </w:rPr>
        <w:t xml:space="preserve">Наредба № 4 от 22.07.2016 г. </w:t>
      </w:r>
      <w:r w:rsidRPr="00A026FF">
        <w:rPr>
          <w:bCs/>
        </w:rPr>
        <w:t>за определяне на реда за съгласуване на проектите на документи по чл. 26, ал. 1 от Закона за управление на средствата от Европейските структурни и инвестиционни фондове</w:t>
      </w:r>
      <w:r>
        <w:rPr>
          <w:bCs/>
        </w:rPr>
        <w:t>, издадена от министъра на финансите</w:t>
      </w:r>
      <w:r w:rsidRPr="00A026FF">
        <w:rPr>
          <w:bCs/>
        </w:rPr>
        <w:t>;</w:t>
      </w:r>
    </w:p>
    <w:p w14:paraId="53262887" w14:textId="5812AB04" w:rsidR="008827A8" w:rsidRPr="0029133D" w:rsidRDefault="00A26655" w:rsidP="008827A8">
      <w:pPr>
        <w:widowControl w:val="0"/>
        <w:numPr>
          <w:ilvl w:val="0"/>
          <w:numId w:val="33"/>
        </w:numPr>
        <w:suppressAutoHyphens/>
        <w:spacing w:line="360" w:lineRule="auto"/>
        <w:ind w:left="284"/>
        <w:jc w:val="both"/>
        <w:rPr>
          <w:b/>
          <w:bCs/>
        </w:rPr>
      </w:pPr>
      <w:r w:rsidRPr="00057EC7">
        <w:rPr>
          <w:b/>
        </w:rPr>
        <w:t>Решение</w:t>
      </w:r>
      <w:r w:rsidRPr="00057EC7">
        <w:rPr>
          <w:b/>
          <w:bCs/>
        </w:rPr>
        <w:t xml:space="preserve"> № 712 </w:t>
      </w:r>
      <w:r w:rsidRPr="00E65689">
        <w:rPr>
          <w:b/>
          <w:bCs/>
        </w:rPr>
        <w:t xml:space="preserve">на Министерския съвет от 2020 г. </w:t>
      </w:r>
      <w:r w:rsidRPr="00693D12">
        <w:t xml:space="preserve">за определяне на структурите, отговорни за управлението, контрола, отчетността, координацията и одита на </w:t>
      </w:r>
      <w:r w:rsidRPr="00693D12">
        <w:lastRenderedPageBreak/>
        <w:t xml:space="preserve">програмите, съфинансирани от </w:t>
      </w:r>
      <w:r w:rsidRPr="00057EC7">
        <w:t xml:space="preserve">Европейския </w:t>
      </w:r>
      <w:r w:rsidRPr="00693D12">
        <w:t xml:space="preserve">фонд за регионално развитие, </w:t>
      </w:r>
      <w:r w:rsidRPr="00057EC7">
        <w:t xml:space="preserve">Европейския </w:t>
      </w:r>
      <w:r w:rsidRPr="00693D12">
        <w:t xml:space="preserve">социален фонд+, </w:t>
      </w:r>
      <w:r w:rsidRPr="00057EC7">
        <w:t xml:space="preserve">Кохезионния </w:t>
      </w:r>
      <w:r w:rsidRPr="00693D12">
        <w:t xml:space="preserve">фонд, </w:t>
      </w:r>
      <w:r w:rsidRPr="00057EC7">
        <w:t xml:space="preserve">Европейския </w:t>
      </w:r>
      <w:r w:rsidRPr="00693D12">
        <w:t xml:space="preserve">фонд за морско дело, рибарство и аквакултури, </w:t>
      </w:r>
      <w:r w:rsidRPr="00057EC7">
        <w:t xml:space="preserve">Фонда </w:t>
      </w:r>
      <w:r w:rsidRPr="00693D12">
        <w:t xml:space="preserve">за справедлив преход, </w:t>
      </w:r>
      <w:r w:rsidRPr="00057EC7">
        <w:t xml:space="preserve">Европейския </w:t>
      </w:r>
      <w:r w:rsidRPr="00693D12">
        <w:t xml:space="preserve">фонд за гарантиране на земеделието, </w:t>
      </w:r>
      <w:r w:rsidRPr="00057EC7">
        <w:t xml:space="preserve">Европейския </w:t>
      </w:r>
      <w:r w:rsidRPr="00693D12">
        <w:t>земеделски фонд за развитие на селските райони, фонд „</w:t>
      </w:r>
      <w:r w:rsidRPr="00057EC7">
        <w:t xml:space="preserve">Вътрешна </w:t>
      </w:r>
      <w:r w:rsidRPr="00693D12">
        <w:t xml:space="preserve">сигурност“, </w:t>
      </w:r>
      <w:r w:rsidRPr="00057EC7">
        <w:t xml:space="preserve">Фонд </w:t>
      </w:r>
      <w:r w:rsidRPr="00693D12">
        <w:t>„</w:t>
      </w:r>
      <w:r w:rsidRPr="00057EC7">
        <w:t xml:space="preserve">Убежище </w:t>
      </w:r>
      <w:r w:rsidRPr="00693D12">
        <w:t xml:space="preserve">и миграция“ и </w:t>
      </w:r>
      <w:r w:rsidRPr="00057EC7">
        <w:t xml:space="preserve">Инструмента </w:t>
      </w:r>
      <w:r w:rsidRPr="00693D12">
        <w:t xml:space="preserve">за финансово подпомагане на управлението на границите и за визите като част от </w:t>
      </w:r>
      <w:r w:rsidRPr="00057EC7">
        <w:t xml:space="preserve">Фонда </w:t>
      </w:r>
      <w:r w:rsidRPr="00693D12">
        <w:t xml:space="preserve">за интегрирано управление на границите за програмен период 2021-2027 г., и програмите за сътрудничество, в които </w:t>
      </w:r>
      <w:r w:rsidRPr="00057EC7">
        <w:t xml:space="preserve">Република България </w:t>
      </w:r>
      <w:r w:rsidRPr="00693D12">
        <w:t>участва за програмен период 2021-2027 г.</w:t>
      </w:r>
      <w:r>
        <w:t xml:space="preserve"> (</w:t>
      </w:r>
      <w:r w:rsidRPr="009F5FAE">
        <w:t>изменено и допълнено с Решение № 272 от 2022 г.</w:t>
      </w:r>
      <w:r>
        <w:t>,</w:t>
      </w:r>
      <w:r w:rsidRPr="009F5FAE">
        <w:t xml:space="preserve"> Решение № 519 от 2022 г.</w:t>
      </w:r>
      <w:r>
        <w:t>, Решение № 97 от 2023 г. и с Решение № 275 от 2023 г.).</w:t>
      </w:r>
    </w:p>
    <w:p w14:paraId="22916E00" w14:textId="77777777" w:rsidR="00A54B26" w:rsidRPr="00173EF6" w:rsidRDefault="00A54B26" w:rsidP="00A54B26">
      <w:pPr>
        <w:widowControl w:val="0"/>
        <w:numPr>
          <w:ilvl w:val="0"/>
          <w:numId w:val="33"/>
        </w:numPr>
        <w:suppressAutoHyphens/>
        <w:spacing w:line="360" w:lineRule="auto"/>
        <w:ind w:left="284"/>
        <w:jc w:val="both"/>
      </w:pPr>
      <w:bookmarkStart w:id="26" w:name="p21513445"/>
      <w:bookmarkEnd w:id="26"/>
      <w:r w:rsidRPr="00173EF6">
        <w:t>Насоки за прилагане на Хартата на основните права на ЕС от органите по управление, контрол и одит на програмите, съфинансирани със средства от Европейския фонд за регионално развитие (ЕФРР), Европейския социален фонд+ (ЕСФ+), Кохезионния фонд (КФ), Фонда за справедлив преход (ФСП), Европейския фонд за морско дело и рибарство и аквакултури (ЕФМДРА), фонд „Убежище и миграция“ (ФУМ),  фонд „Вътрешна сигурност“ (ФВС) и Инструмента за финансова подкрепа за управлението на границите и визовата политика (ИФПУГВП) за програмен период 2021-2027 г., заедно с приложения 1, 2 и 3 към тях, приети със Заповед № В-105/19.07.2022 г. на Зам.-министър председателя по еврофондовете и министър на финансите;</w:t>
      </w:r>
    </w:p>
    <w:p w14:paraId="4035A8CD" w14:textId="43EC2EFA" w:rsidR="00A54B26" w:rsidRPr="00173EF6" w:rsidRDefault="00A54B26" w:rsidP="00A54B26">
      <w:pPr>
        <w:widowControl w:val="0"/>
        <w:numPr>
          <w:ilvl w:val="0"/>
          <w:numId w:val="33"/>
        </w:numPr>
        <w:suppressAutoHyphens/>
        <w:spacing w:line="360" w:lineRule="auto"/>
        <w:ind w:left="284"/>
        <w:jc w:val="both"/>
      </w:pPr>
      <w:r w:rsidRPr="00173EF6">
        <w:t>Насоки за прилагане на Конвенцията на ООН за правата на хората с увреждания от органите по управление, контрол и одит на програмите, съфинансирани със средства от Европейския фонд за регионално развитие (ЕФРР), Европейския социален фонд+ (ЕСФ+), Кохезионния фонд (КФ), Фонда за справедлив преход (ФСП), Европейския фонд за морско дело, рибарство и аквакултури (ЕФМДРА), фонд „Убежище и миграция“ (ФУМ), фонд „Вътрешна сигурност“ (ФВС) и Инструмента за финансова подкрепа за управлението на границите и визовата политика (ИФПУГВП) за програмен период 2021-2027 г., заедно с приложения 1, 2 и 3 към тях, приети със Заповед № В-105/19.07.2022 г. на Зам.-министър председателя по еврофондовете и министър на финансите</w:t>
      </w:r>
      <w:r>
        <w:t>.</w:t>
      </w:r>
    </w:p>
    <w:p w14:paraId="6C323538" w14:textId="77777777" w:rsidR="00A26655" w:rsidRPr="00A026FF" w:rsidRDefault="00A26655" w:rsidP="00A26655">
      <w:pPr>
        <w:spacing w:line="360" w:lineRule="auto"/>
        <w:jc w:val="both"/>
        <w:rPr>
          <w:b/>
        </w:rPr>
      </w:pPr>
    </w:p>
    <w:p w14:paraId="5D3091B0" w14:textId="37056CA3" w:rsidR="00A26655" w:rsidRPr="00A026FF" w:rsidRDefault="003F6394" w:rsidP="00A26655">
      <w:pPr>
        <w:spacing w:line="360" w:lineRule="auto"/>
        <w:jc w:val="both"/>
        <w:rPr>
          <w:b/>
          <w:sz w:val="28"/>
          <w:szCs w:val="28"/>
        </w:rPr>
      </w:pPr>
      <w:bookmarkStart w:id="27" w:name="т2_4"/>
      <w:r>
        <w:rPr>
          <w:b/>
          <w:sz w:val="28"/>
          <w:szCs w:val="28"/>
        </w:rPr>
        <w:lastRenderedPageBreak/>
        <w:t>1</w:t>
      </w:r>
      <w:r w:rsidR="00A26655" w:rsidRPr="00A026FF">
        <w:rPr>
          <w:b/>
          <w:sz w:val="28"/>
          <w:szCs w:val="28"/>
        </w:rPr>
        <w:t>.</w:t>
      </w:r>
      <w:r>
        <w:rPr>
          <w:b/>
          <w:sz w:val="28"/>
          <w:szCs w:val="28"/>
        </w:rPr>
        <w:t>8</w:t>
      </w:r>
      <w:r w:rsidR="00A26655" w:rsidRPr="00A026FF">
        <w:rPr>
          <w:b/>
          <w:sz w:val="28"/>
          <w:szCs w:val="28"/>
        </w:rPr>
        <w:t xml:space="preserve">. </w:t>
      </w:r>
      <w:bookmarkStart w:id="28" w:name="_Hlk111810547"/>
      <w:r w:rsidR="00A26655">
        <w:rPr>
          <w:b/>
          <w:sz w:val="28"/>
          <w:szCs w:val="28"/>
        </w:rPr>
        <w:t>Ф</w:t>
      </w:r>
      <w:r w:rsidR="00A26655" w:rsidRPr="00A026FF">
        <w:rPr>
          <w:b/>
          <w:sz w:val="28"/>
          <w:szCs w:val="28"/>
        </w:rPr>
        <w:t>ондове на Европейския съюз</w:t>
      </w:r>
      <w:bookmarkEnd w:id="28"/>
    </w:p>
    <w:bookmarkEnd w:id="27"/>
    <w:p w14:paraId="2B51FFF4" w14:textId="77777777" w:rsidR="00A26655" w:rsidRPr="00A026FF" w:rsidRDefault="00A26655" w:rsidP="00A26655">
      <w:pPr>
        <w:spacing w:before="120" w:after="120" w:line="360" w:lineRule="auto"/>
        <w:ind w:firstLine="708"/>
        <w:jc w:val="both"/>
      </w:pPr>
      <w:r w:rsidRPr="00A026FF">
        <w:t>През програмния период 2007-2013 г. Европейският социален фонд (ЕСФ) и Европейският фонд за регионално развитие (ЕФРР), известни още и с общото си название „Структурни фондове на ЕС</w:t>
      </w:r>
      <w:r>
        <w:t>“</w:t>
      </w:r>
      <w:r w:rsidRPr="00A026FF">
        <w:t>, бяха основните финансови инструменти за подкрепа на  политиката на икономическо и социално сближаване на страните от ЕС.</w:t>
      </w:r>
    </w:p>
    <w:p w14:paraId="03D50684" w14:textId="77777777" w:rsidR="00A26655" w:rsidRPr="00A026FF" w:rsidRDefault="00A26655" w:rsidP="00A26655">
      <w:pPr>
        <w:spacing w:before="120" w:after="120" w:line="360" w:lineRule="auto"/>
        <w:ind w:firstLine="708"/>
        <w:jc w:val="both"/>
      </w:pPr>
      <w:r w:rsidRPr="00A026FF">
        <w:t>През програмния период 2014-2020 г. се въведе ново понятие „Европейски структурни и инвестиционни фондове</w:t>
      </w:r>
      <w:r>
        <w:t>“</w:t>
      </w:r>
      <w:r w:rsidRPr="00A026FF">
        <w:t xml:space="preserve"> (ЕСИФ), които обединяват 5 фонда на ЕС:</w:t>
      </w:r>
    </w:p>
    <w:p w14:paraId="1E67A563" w14:textId="77777777" w:rsidR="00A26655" w:rsidRPr="00A026FF" w:rsidRDefault="00A26655" w:rsidP="00A26655">
      <w:pPr>
        <w:numPr>
          <w:ilvl w:val="0"/>
          <w:numId w:val="29"/>
        </w:numPr>
        <w:spacing w:before="120" w:after="120" w:line="360" w:lineRule="auto"/>
        <w:jc w:val="both"/>
      </w:pPr>
      <w:r w:rsidRPr="00A026FF">
        <w:t>Европейския фонд за регионално развитие (ЕФРР)</w:t>
      </w:r>
    </w:p>
    <w:p w14:paraId="0940799F" w14:textId="77777777" w:rsidR="00A26655" w:rsidRPr="00A026FF" w:rsidRDefault="00A26655" w:rsidP="00A26655">
      <w:pPr>
        <w:numPr>
          <w:ilvl w:val="0"/>
          <w:numId w:val="29"/>
        </w:numPr>
        <w:spacing w:before="120" w:after="120" w:line="360" w:lineRule="auto"/>
        <w:jc w:val="both"/>
      </w:pPr>
      <w:r w:rsidRPr="00A026FF">
        <w:t>Европейския социален фонд (ЕСФ)</w:t>
      </w:r>
    </w:p>
    <w:p w14:paraId="09867426" w14:textId="77777777" w:rsidR="00A26655" w:rsidRPr="00A026FF" w:rsidRDefault="00A26655" w:rsidP="00A26655">
      <w:pPr>
        <w:numPr>
          <w:ilvl w:val="0"/>
          <w:numId w:val="29"/>
        </w:numPr>
        <w:spacing w:before="120" w:after="120" w:line="360" w:lineRule="auto"/>
        <w:jc w:val="both"/>
      </w:pPr>
      <w:r w:rsidRPr="00A026FF">
        <w:t>Кохезионния фонд (КФ)</w:t>
      </w:r>
    </w:p>
    <w:p w14:paraId="06228FCE" w14:textId="77777777" w:rsidR="00A26655" w:rsidRPr="00A026FF" w:rsidRDefault="00A26655" w:rsidP="00A26655">
      <w:pPr>
        <w:numPr>
          <w:ilvl w:val="0"/>
          <w:numId w:val="29"/>
        </w:numPr>
        <w:spacing w:before="120" w:after="120" w:line="360" w:lineRule="auto"/>
        <w:jc w:val="both"/>
      </w:pPr>
      <w:r w:rsidRPr="00A026FF">
        <w:t xml:space="preserve">Европейския земеделски фонд за развитие на селските райони и </w:t>
      </w:r>
    </w:p>
    <w:p w14:paraId="76F37593" w14:textId="77777777" w:rsidR="00A26655" w:rsidRPr="00A026FF" w:rsidRDefault="00A26655" w:rsidP="00A26655">
      <w:pPr>
        <w:numPr>
          <w:ilvl w:val="0"/>
          <w:numId w:val="29"/>
        </w:numPr>
        <w:spacing w:before="120" w:after="120" w:line="360" w:lineRule="auto"/>
        <w:jc w:val="both"/>
      </w:pPr>
      <w:r w:rsidRPr="00A026FF">
        <w:t>Европейския фонд за морско дело и рибарство.</w:t>
      </w:r>
    </w:p>
    <w:p w14:paraId="74F27AE4" w14:textId="77777777" w:rsidR="00A26655" w:rsidRDefault="00A26655" w:rsidP="00A26655">
      <w:pPr>
        <w:spacing w:before="120" w:after="120" w:line="360" w:lineRule="auto"/>
        <w:ind w:firstLine="708"/>
        <w:jc w:val="both"/>
      </w:pPr>
      <w:r w:rsidRPr="00A026FF">
        <w:t>През програмния период 20</w:t>
      </w:r>
      <w:r>
        <w:t>21</w:t>
      </w:r>
      <w:r w:rsidRPr="00A026FF">
        <w:t>-202</w:t>
      </w:r>
      <w:r>
        <w:t>7</w:t>
      </w:r>
      <w:r w:rsidRPr="00A026FF">
        <w:t xml:space="preserve"> г. се въведе ново понятие</w:t>
      </w:r>
      <w:r>
        <w:t xml:space="preserve"> </w:t>
      </w:r>
      <w:r w:rsidRPr="00902F43">
        <w:t>Фондове на Европейския съюз</w:t>
      </w:r>
      <w:r>
        <w:t xml:space="preserve"> или </w:t>
      </w:r>
      <w:r w:rsidRPr="00902F43">
        <w:t>Европейски фондове при споделено управление</w:t>
      </w:r>
      <w:r>
        <w:t xml:space="preserve"> (ЕФСУ), като о</w:t>
      </w:r>
      <w:r w:rsidRPr="00E225AE">
        <w:t xml:space="preserve">бединяващо понятие за </w:t>
      </w:r>
      <w:r>
        <w:t>следните</w:t>
      </w:r>
      <w:r w:rsidRPr="00E225AE">
        <w:t xml:space="preserve"> фонд</w:t>
      </w:r>
      <w:r>
        <w:t>ове</w:t>
      </w:r>
      <w:r w:rsidRPr="00E225AE">
        <w:t xml:space="preserve"> на </w:t>
      </w:r>
      <w:r>
        <w:t>Европейския съюз</w:t>
      </w:r>
      <w:r w:rsidRPr="00E225AE">
        <w:t xml:space="preserve">: </w:t>
      </w:r>
    </w:p>
    <w:p w14:paraId="15616BA6" w14:textId="77777777" w:rsidR="00A26655" w:rsidRDefault="00A26655" w:rsidP="00A26655">
      <w:pPr>
        <w:numPr>
          <w:ilvl w:val="0"/>
          <w:numId w:val="29"/>
        </w:numPr>
        <w:spacing w:before="120" w:after="120" w:line="360" w:lineRule="auto"/>
        <w:ind w:left="1066" w:hanging="357"/>
        <w:jc w:val="both"/>
      </w:pPr>
      <w:r w:rsidRPr="00B34324">
        <w:t>Европейския фонд за регионално развитие (ЕФРР),</w:t>
      </w:r>
    </w:p>
    <w:p w14:paraId="556B8BA8" w14:textId="77777777" w:rsidR="00A26655" w:rsidRDefault="00A26655" w:rsidP="00A26655">
      <w:pPr>
        <w:numPr>
          <w:ilvl w:val="0"/>
          <w:numId w:val="29"/>
        </w:numPr>
        <w:spacing w:before="120" w:after="120" w:line="360" w:lineRule="auto"/>
        <w:ind w:left="1066" w:hanging="357"/>
        <w:jc w:val="both"/>
      </w:pPr>
      <w:r w:rsidRPr="00B34324">
        <w:t>Европейския социален фонд плюс (ЕСФ+),</w:t>
      </w:r>
    </w:p>
    <w:p w14:paraId="19D98965" w14:textId="77777777" w:rsidR="00A26655" w:rsidRDefault="00A26655" w:rsidP="00A26655">
      <w:pPr>
        <w:numPr>
          <w:ilvl w:val="0"/>
          <w:numId w:val="29"/>
        </w:numPr>
        <w:spacing w:before="120" w:after="120" w:line="360" w:lineRule="auto"/>
        <w:ind w:left="1066" w:hanging="357"/>
        <w:jc w:val="both"/>
      </w:pPr>
      <w:r w:rsidRPr="00B34324">
        <w:t xml:space="preserve">Кохезионния фонд, </w:t>
      </w:r>
    </w:p>
    <w:p w14:paraId="4978A79B" w14:textId="77777777" w:rsidR="00A26655" w:rsidRDefault="00A26655" w:rsidP="00A26655">
      <w:pPr>
        <w:numPr>
          <w:ilvl w:val="0"/>
          <w:numId w:val="29"/>
        </w:numPr>
        <w:spacing w:before="120" w:after="120" w:line="360" w:lineRule="auto"/>
        <w:ind w:left="1066" w:hanging="357"/>
        <w:jc w:val="both"/>
      </w:pPr>
      <w:r w:rsidRPr="00B34324">
        <w:t xml:space="preserve">Фонда за справедлив преход (ФСП), </w:t>
      </w:r>
    </w:p>
    <w:p w14:paraId="34C2BCD3" w14:textId="77777777" w:rsidR="00A26655" w:rsidRDefault="00A26655" w:rsidP="00A26655">
      <w:pPr>
        <w:numPr>
          <w:ilvl w:val="0"/>
          <w:numId w:val="29"/>
        </w:numPr>
        <w:spacing w:before="120" w:after="120" w:line="360" w:lineRule="auto"/>
        <w:ind w:left="1066" w:hanging="357"/>
        <w:jc w:val="both"/>
      </w:pPr>
      <w:r w:rsidRPr="00B34324">
        <w:t xml:space="preserve">Европейския фонд за морско дело, рибарство и аквакултури (ЕФМДРА), </w:t>
      </w:r>
    </w:p>
    <w:p w14:paraId="2DD2CA7D" w14:textId="77777777" w:rsidR="00A26655" w:rsidRDefault="00A26655" w:rsidP="00A26655">
      <w:pPr>
        <w:numPr>
          <w:ilvl w:val="0"/>
          <w:numId w:val="29"/>
        </w:numPr>
        <w:spacing w:before="120" w:after="120" w:line="360" w:lineRule="auto"/>
        <w:ind w:left="1066" w:hanging="357"/>
        <w:jc w:val="both"/>
      </w:pPr>
      <w:r w:rsidRPr="00B34324">
        <w:t>Фонд „Убежище, миграция и интеграция“ (ФУМИ),</w:t>
      </w:r>
    </w:p>
    <w:p w14:paraId="0AAEDD1A" w14:textId="77777777" w:rsidR="00A26655" w:rsidRDefault="00A26655" w:rsidP="00A26655">
      <w:pPr>
        <w:numPr>
          <w:ilvl w:val="0"/>
          <w:numId w:val="29"/>
        </w:numPr>
        <w:spacing w:before="120" w:after="120" w:line="360" w:lineRule="auto"/>
        <w:ind w:left="1066" w:hanging="357"/>
        <w:jc w:val="both"/>
      </w:pPr>
      <w:r w:rsidRPr="00B34324">
        <w:t>Фонд „Вътрешна сигурност</w:t>
      </w:r>
      <w:r>
        <w:t>“</w:t>
      </w:r>
      <w:r w:rsidRPr="00B34324">
        <w:t xml:space="preserve"> (ФВС)</w:t>
      </w:r>
      <w:r>
        <w:t>,</w:t>
      </w:r>
      <w:r w:rsidRPr="00B34324">
        <w:t xml:space="preserve"> и</w:t>
      </w:r>
      <w:r>
        <w:t xml:space="preserve"> </w:t>
      </w:r>
    </w:p>
    <w:p w14:paraId="7164F10E" w14:textId="77777777" w:rsidR="00A26655" w:rsidRDefault="00A26655" w:rsidP="00A26655">
      <w:pPr>
        <w:numPr>
          <w:ilvl w:val="0"/>
          <w:numId w:val="29"/>
        </w:numPr>
        <w:spacing w:before="120" w:after="120" w:line="360" w:lineRule="auto"/>
        <w:ind w:left="1066" w:hanging="357"/>
        <w:jc w:val="both"/>
      </w:pPr>
      <w:r w:rsidRPr="00B34324">
        <w:t>Инструмента за финансова подкрепа за управлението на границите и визовата политика (ИУГВП)</w:t>
      </w:r>
      <w:r>
        <w:t>.</w:t>
      </w:r>
    </w:p>
    <w:p w14:paraId="48809248" w14:textId="77777777" w:rsidR="00A26655" w:rsidRDefault="00A26655" w:rsidP="00A26655">
      <w:pPr>
        <w:spacing w:before="120" w:after="120" w:line="360" w:lineRule="auto"/>
        <w:ind w:firstLine="708"/>
        <w:jc w:val="both"/>
      </w:pPr>
      <w:r w:rsidRPr="00A026FF">
        <w:lastRenderedPageBreak/>
        <w:t xml:space="preserve">С </w:t>
      </w:r>
      <w:r w:rsidRPr="008D442D">
        <w:t>Регламент (ЕС) 2021/1060</w:t>
      </w:r>
      <w:r>
        <w:t>,</w:t>
      </w:r>
      <w:r w:rsidRPr="008D442D">
        <w:t xml:space="preserve"> </w:t>
      </w:r>
      <w:r w:rsidRPr="00A026FF">
        <w:t xml:space="preserve">Европейският съюз определи </w:t>
      </w:r>
      <w:r>
        <w:t>общоприложими за държавите членки</w:t>
      </w:r>
      <w:r w:rsidRPr="00A026FF">
        <w:t xml:space="preserve"> </w:t>
      </w:r>
      <w:r>
        <w:t xml:space="preserve">разпоредби и финансови </w:t>
      </w:r>
      <w:r w:rsidRPr="00A026FF">
        <w:t>правила</w:t>
      </w:r>
      <w:r>
        <w:t xml:space="preserve"> за</w:t>
      </w:r>
      <w:r w:rsidRPr="00A026FF">
        <w:t xml:space="preserve"> администрирането на тези фондове. </w:t>
      </w:r>
    </w:p>
    <w:p w14:paraId="0778B917" w14:textId="77777777" w:rsidR="00A26655" w:rsidRPr="00A026FF" w:rsidRDefault="00A26655" w:rsidP="00A26655">
      <w:pPr>
        <w:spacing w:before="120" w:after="120" w:line="360" w:lineRule="auto"/>
        <w:ind w:firstLine="708"/>
        <w:jc w:val="both"/>
      </w:pPr>
      <w:r>
        <w:t>З</w:t>
      </w:r>
      <w:r w:rsidRPr="008D442D">
        <w:t>а отделните фондове</w:t>
      </w:r>
      <w:r>
        <w:t xml:space="preserve"> са приети отделни регламенти, като за </w:t>
      </w:r>
      <w:r w:rsidRPr="00B34324">
        <w:t>ЕСФ+</w:t>
      </w:r>
      <w:r>
        <w:t xml:space="preserve"> се прилага </w:t>
      </w:r>
      <w:r w:rsidRPr="00122E07">
        <w:rPr>
          <w:bCs/>
        </w:rPr>
        <w:t>Регламент (ЕС) 2021/1057</w:t>
      </w:r>
      <w:r>
        <w:rPr>
          <w:bCs/>
        </w:rPr>
        <w:t xml:space="preserve">. По силата на чл. 1 от </w:t>
      </w:r>
      <w:r w:rsidRPr="008D442D">
        <w:t>Регламент (ЕС) 2021/1060</w:t>
      </w:r>
      <w:r>
        <w:t>,</w:t>
      </w:r>
      <w:r w:rsidRPr="008D442D">
        <w:t xml:space="preserve"> </w:t>
      </w:r>
      <w:r>
        <w:t>в</w:t>
      </w:r>
      <w:r w:rsidRPr="008D442D">
        <w:t xml:space="preserve"> случай на съмнение дали се прилагат настоящият регламент или регламентите за отделните фондове, предимство има настоящият регламент.</w:t>
      </w:r>
    </w:p>
    <w:p w14:paraId="1AA30D61" w14:textId="77777777" w:rsidR="00DB75B6" w:rsidRPr="00E225AE" w:rsidRDefault="00DB75B6" w:rsidP="00F73F1C">
      <w:pPr>
        <w:spacing w:line="360" w:lineRule="auto"/>
        <w:jc w:val="both"/>
        <w:rPr>
          <w:sz w:val="28"/>
          <w:szCs w:val="28"/>
        </w:rPr>
      </w:pPr>
    </w:p>
    <w:sectPr w:rsidR="00DB75B6" w:rsidRPr="00E225A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91398" w14:textId="77777777" w:rsidR="00DE3B2D" w:rsidRDefault="00DE3B2D">
      <w:r>
        <w:separator/>
      </w:r>
    </w:p>
  </w:endnote>
  <w:endnote w:type="continuationSeparator" w:id="0">
    <w:p w14:paraId="1CCDFBA7" w14:textId="77777777" w:rsidR="00DE3B2D" w:rsidRDefault="00DE3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EUAlbertina">
    <w:altName w:val="Cambria"/>
    <w:panose1 w:val="00000000000000000000"/>
    <w:charset w:val="00"/>
    <w:family w:val="roman"/>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195F" w14:textId="77777777" w:rsidR="00257A45" w:rsidRDefault="00257A45" w:rsidP="00F430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8F1A44" w14:textId="77777777" w:rsidR="00257A45" w:rsidRDefault="00257A45" w:rsidP="00F430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EB977" w14:textId="77777777" w:rsidR="00257A45" w:rsidRDefault="00257A45" w:rsidP="00F430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44FB">
      <w:rPr>
        <w:rStyle w:val="PageNumber"/>
        <w:noProof/>
      </w:rPr>
      <w:t>1</w:t>
    </w:r>
    <w:r>
      <w:rPr>
        <w:rStyle w:val="PageNumber"/>
      </w:rPr>
      <w:fldChar w:fldCharType="end"/>
    </w:r>
  </w:p>
  <w:p w14:paraId="070DF622" w14:textId="77777777" w:rsidR="00257A45" w:rsidRDefault="00257A45" w:rsidP="00F430B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2B29E" w14:textId="77777777" w:rsidR="00A84323" w:rsidRDefault="00A84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4F603" w14:textId="77777777" w:rsidR="00DE3B2D" w:rsidRDefault="00DE3B2D">
      <w:r>
        <w:separator/>
      </w:r>
    </w:p>
  </w:footnote>
  <w:footnote w:type="continuationSeparator" w:id="0">
    <w:p w14:paraId="72BD784E" w14:textId="77777777" w:rsidR="00DE3B2D" w:rsidRDefault="00DE3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DA96B" w14:textId="77777777" w:rsidR="00A84323" w:rsidRDefault="00A843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257A45" w14:paraId="32339D2B" w14:textId="77777777" w:rsidTr="00995ECC">
      <w:trPr>
        <w:tblHeader/>
        <w:jc w:val="center"/>
      </w:trPr>
      <w:tc>
        <w:tcPr>
          <w:tcW w:w="3195" w:type="dxa"/>
          <w:vMerge w:val="restart"/>
          <w:tcBorders>
            <w:top w:val="single" w:sz="1" w:space="0" w:color="000000"/>
            <w:left w:val="single" w:sz="1" w:space="0" w:color="000000"/>
          </w:tcBorders>
          <w:vAlign w:val="center"/>
        </w:tcPr>
        <w:p w14:paraId="2F3C26DF" w14:textId="6AF36FDB" w:rsidR="00257A45" w:rsidRPr="00451B1E" w:rsidRDefault="00CB2840" w:rsidP="00A55FFF">
          <w:pPr>
            <w:pStyle w:val="BodyText"/>
            <w:jc w:val="center"/>
            <w:rPr>
              <w:b/>
              <w:sz w:val="20"/>
              <w:szCs w:val="20"/>
            </w:rPr>
          </w:pPr>
          <w:r>
            <w:rPr>
              <w:b/>
              <w:sz w:val="20"/>
            </w:rPr>
            <w:t xml:space="preserve">Наръчник </w:t>
          </w:r>
          <w:r w:rsidR="00BC6BEF">
            <w:rPr>
              <w:b/>
              <w:sz w:val="20"/>
            </w:rPr>
            <w:t xml:space="preserve">за </w:t>
          </w:r>
          <w:r w:rsidR="0024656B">
            <w:rPr>
              <w:b/>
              <w:sz w:val="20"/>
            </w:rPr>
            <w:t xml:space="preserve">управление на </w:t>
          </w:r>
          <w:r w:rsidR="00174009">
            <w:rPr>
              <w:b/>
              <w:sz w:val="20"/>
            </w:rPr>
            <w:t>Програма</w:t>
          </w:r>
          <w:r w:rsidR="00257A45" w:rsidRPr="00A257F4">
            <w:rPr>
              <w:b/>
              <w:sz w:val="20"/>
            </w:rPr>
            <w:t xml:space="preserve"> „</w:t>
          </w:r>
          <w:r w:rsidR="00174009">
            <w:rPr>
              <w:b/>
              <w:sz w:val="20"/>
            </w:rPr>
            <w:t>О</w:t>
          </w:r>
          <w:r w:rsidR="00257A45" w:rsidRPr="00A257F4">
            <w:rPr>
              <w:b/>
              <w:sz w:val="20"/>
            </w:rPr>
            <w:t>бразование</w:t>
          </w:r>
          <w:r w:rsidR="00174009">
            <w:rPr>
              <w:b/>
              <w:sz w:val="20"/>
            </w:rPr>
            <w:t>“</w:t>
          </w:r>
        </w:p>
      </w:tc>
      <w:tc>
        <w:tcPr>
          <w:tcW w:w="7380" w:type="dxa"/>
          <w:gridSpan w:val="3"/>
          <w:tcBorders>
            <w:top w:val="single" w:sz="1" w:space="0" w:color="000000"/>
            <w:left w:val="single" w:sz="1" w:space="0" w:color="000000"/>
            <w:bottom w:val="single" w:sz="1" w:space="0" w:color="000000"/>
            <w:right w:val="single" w:sz="1" w:space="0" w:color="000000"/>
          </w:tcBorders>
          <w:vAlign w:val="center"/>
        </w:tcPr>
        <w:p w14:paraId="31AC1879" w14:textId="77777777" w:rsidR="00257A45" w:rsidRPr="00451B1E" w:rsidRDefault="00257A45" w:rsidP="00F430B5">
          <w:pPr>
            <w:pStyle w:val="Index"/>
            <w:spacing w:after="0"/>
            <w:jc w:val="center"/>
            <w:rPr>
              <w:sz w:val="20"/>
              <w:szCs w:val="20"/>
              <w:lang w:val="bg-BG"/>
            </w:rPr>
          </w:pPr>
          <w:r w:rsidRPr="00451B1E">
            <w:rPr>
              <w:b/>
              <w:sz w:val="20"/>
              <w:szCs w:val="20"/>
              <w:lang w:val="bg-BG"/>
            </w:rPr>
            <w:t xml:space="preserve">Глава </w:t>
          </w:r>
          <w:r w:rsidRPr="00451B1E">
            <w:rPr>
              <w:b/>
              <w:sz w:val="20"/>
              <w:szCs w:val="20"/>
            </w:rPr>
            <w:t>1</w:t>
          </w:r>
        </w:p>
      </w:tc>
    </w:tr>
    <w:tr w:rsidR="00257A45" w14:paraId="12C4815A" w14:textId="77777777" w:rsidTr="00CB29B7">
      <w:trPr>
        <w:trHeight w:val="789"/>
        <w:jc w:val="center"/>
      </w:trPr>
      <w:tc>
        <w:tcPr>
          <w:tcW w:w="3195" w:type="dxa"/>
          <w:vMerge/>
          <w:tcBorders>
            <w:left w:val="single" w:sz="1" w:space="0" w:color="000000"/>
          </w:tcBorders>
          <w:vAlign w:val="center"/>
        </w:tcPr>
        <w:p w14:paraId="012151D7" w14:textId="77777777" w:rsidR="00257A45" w:rsidRPr="00451B1E" w:rsidRDefault="00257A45" w:rsidP="00F430B5">
          <w:pPr>
            <w:pStyle w:val="BodyText"/>
            <w:jc w:val="center"/>
            <w:rPr>
              <w:b/>
              <w:sz w:val="20"/>
              <w:szCs w:val="20"/>
            </w:rPr>
          </w:pPr>
        </w:p>
      </w:tc>
      <w:tc>
        <w:tcPr>
          <w:tcW w:w="7380" w:type="dxa"/>
          <w:gridSpan w:val="3"/>
          <w:tcBorders>
            <w:left w:val="single" w:sz="1" w:space="0" w:color="000000"/>
            <w:bottom w:val="single" w:sz="1" w:space="0" w:color="000000"/>
            <w:right w:val="single" w:sz="1" w:space="0" w:color="000000"/>
          </w:tcBorders>
          <w:vAlign w:val="center"/>
        </w:tcPr>
        <w:p w14:paraId="764D6910" w14:textId="09DF8AF9" w:rsidR="00257A45" w:rsidRPr="00451B1E" w:rsidRDefault="00257A45" w:rsidP="00F430B5">
          <w:pPr>
            <w:pStyle w:val="TableContents"/>
            <w:spacing w:after="0"/>
            <w:jc w:val="center"/>
            <w:rPr>
              <w:b/>
              <w:sz w:val="20"/>
              <w:lang w:val="bg-BG"/>
            </w:rPr>
          </w:pPr>
          <w:r w:rsidRPr="00451B1E">
            <w:rPr>
              <w:b/>
              <w:sz w:val="20"/>
              <w:lang w:val="bg-BG"/>
            </w:rPr>
            <w:t>ВЪВЕДЕНИЕ</w:t>
          </w:r>
          <w:r w:rsidR="002D3F62">
            <w:rPr>
              <w:b/>
              <w:sz w:val="20"/>
              <w:lang w:val="bg-BG"/>
            </w:rPr>
            <w:t>,</w:t>
          </w:r>
          <w:r w:rsidR="00566ADC">
            <w:rPr>
              <w:b/>
              <w:sz w:val="20"/>
              <w:lang w:val="bg-BG"/>
            </w:rPr>
            <w:t xml:space="preserve"> </w:t>
          </w:r>
          <w:r>
            <w:rPr>
              <w:b/>
              <w:sz w:val="20"/>
              <w:lang w:val="bg-BG"/>
            </w:rPr>
            <w:t>ОСНОВНИ ПОНЯТИЯ</w:t>
          </w:r>
          <w:r w:rsidR="002D3F62">
            <w:rPr>
              <w:b/>
              <w:sz w:val="20"/>
              <w:lang w:val="bg-BG"/>
            </w:rPr>
            <w:t xml:space="preserve"> И СЪКРАЩЕНИЯ</w:t>
          </w:r>
          <w:r w:rsidR="00C36DA2">
            <w:rPr>
              <w:b/>
              <w:sz w:val="20"/>
              <w:lang w:val="bg-BG"/>
            </w:rPr>
            <w:t>. СТРАТЕГИЧЕСКА И НОРМАТИВНА РАМКА.</w:t>
          </w:r>
        </w:p>
      </w:tc>
    </w:tr>
    <w:tr w:rsidR="00257A45" w14:paraId="231B4761" w14:textId="77777777">
      <w:trPr>
        <w:trHeight w:val="710"/>
        <w:jc w:val="center"/>
      </w:trPr>
      <w:tc>
        <w:tcPr>
          <w:tcW w:w="3195" w:type="dxa"/>
          <w:vMerge/>
          <w:tcBorders>
            <w:left w:val="single" w:sz="1" w:space="0" w:color="000000"/>
            <w:bottom w:val="single" w:sz="1" w:space="0" w:color="000000"/>
          </w:tcBorders>
          <w:vAlign w:val="center"/>
        </w:tcPr>
        <w:p w14:paraId="17A3265A" w14:textId="77777777" w:rsidR="00257A45" w:rsidRPr="00451B1E" w:rsidRDefault="00257A45" w:rsidP="00F430B5">
          <w:pPr>
            <w:pStyle w:val="BodyText"/>
            <w:spacing w:after="0"/>
            <w:jc w:val="center"/>
            <w:rPr>
              <w:b/>
              <w:sz w:val="20"/>
              <w:lang w:val="ru-RU"/>
            </w:rPr>
          </w:pPr>
        </w:p>
      </w:tc>
      <w:tc>
        <w:tcPr>
          <w:tcW w:w="1425" w:type="dxa"/>
          <w:tcBorders>
            <w:left w:val="single" w:sz="1" w:space="0" w:color="000000"/>
            <w:bottom w:val="single" w:sz="1" w:space="0" w:color="000000"/>
          </w:tcBorders>
          <w:vAlign w:val="center"/>
        </w:tcPr>
        <w:p w14:paraId="6902F733" w14:textId="55BF2345" w:rsidR="00257A45" w:rsidRPr="00166CEE" w:rsidRDefault="00257A45" w:rsidP="00923D1B">
          <w:pPr>
            <w:pStyle w:val="TableContents"/>
            <w:spacing w:after="0"/>
            <w:jc w:val="center"/>
            <w:rPr>
              <w:sz w:val="20"/>
              <w:lang w:val="bg-BG"/>
            </w:rPr>
          </w:pPr>
          <w:r>
            <w:rPr>
              <w:sz w:val="20"/>
              <w:lang w:val="bg-BG"/>
            </w:rPr>
            <w:t xml:space="preserve">Вариант </w:t>
          </w:r>
          <w:r w:rsidR="00166CEE">
            <w:rPr>
              <w:sz w:val="20"/>
              <w:lang w:val="bg-BG"/>
            </w:rPr>
            <w:t>2</w:t>
          </w:r>
          <w:r w:rsidR="00853294">
            <w:rPr>
              <w:sz w:val="20"/>
              <w:lang w:val="bg-BG"/>
            </w:rPr>
            <w:t xml:space="preserve">, версия </w:t>
          </w:r>
          <w:r w:rsidR="00A84323">
            <w:rPr>
              <w:sz w:val="20"/>
              <w:lang w:val="bg-BG"/>
            </w:rPr>
            <w:t>4</w:t>
          </w:r>
        </w:p>
      </w:tc>
      <w:tc>
        <w:tcPr>
          <w:tcW w:w="3548" w:type="dxa"/>
          <w:tcBorders>
            <w:left w:val="single" w:sz="1" w:space="0" w:color="000000"/>
            <w:bottom w:val="single" w:sz="1" w:space="0" w:color="000000"/>
          </w:tcBorders>
          <w:vAlign w:val="center"/>
        </w:tcPr>
        <w:p w14:paraId="31D25BAF" w14:textId="77777777" w:rsidR="00257A45" w:rsidRDefault="00257A45">
          <w:pPr>
            <w:jc w:val="center"/>
            <w:rPr>
              <w:rFonts w:eastAsia="HG Mincho Light J"/>
              <w:color w:val="000000"/>
              <w:sz w:val="20"/>
              <w:lang w:val="ru-RU"/>
            </w:rPr>
          </w:pPr>
          <w:r>
            <w:rPr>
              <w:sz w:val="20"/>
            </w:rPr>
            <w:t>Одобрен от</w:t>
          </w:r>
          <w:r>
            <w:rPr>
              <w:sz w:val="20"/>
              <w:lang w:val="ru-RU"/>
            </w:rPr>
            <w:t xml:space="preserve">: </w:t>
          </w:r>
        </w:p>
        <w:p w14:paraId="6E142196" w14:textId="77777777" w:rsidR="00257A45" w:rsidRDefault="00257A45">
          <w:pPr>
            <w:widowControl w:val="0"/>
            <w:suppressAutoHyphens/>
            <w:jc w:val="center"/>
            <w:rPr>
              <w:rFonts w:eastAsia="HG Mincho Light J"/>
              <w:color w:val="000000"/>
              <w:sz w:val="20"/>
              <w:lang w:val="ru-RU"/>
            </w:rPr>
          </w:pPr>
          <w:r>
            <w:rPr>
              <w:sz w:val="20"/>
            </w:rPr>
            <w:t xml:space="preserve">Ръководител на УО </w:t>
          </w:r>
        </w:p>
      </w:tc>
      <w:tc>
        <w:tcPr>
          <w:tcW w:w="2407" w:type="dxa"/>
          <w:tcBorders>
            <w:left w:val="single" w:sz="1" w:space="0" w:color="000000"/>
            <w:bottom w:val="single" w:sz="1" w:space="0" w:color="000000"/>
            <w:right w:val="single" w:sz="1" w:space="0" w:color="000000"/>
          </w:tcBorders>
          <w:vAlign w:val="center"/>
        </w:tcPr>
        <w:p w14:paraId="15596F9B" w14:textId="20B8F612" w:rsidR="00257A45" w:rsidRPr="00566ADC" w:rsidRDefault="00A84323" w:rsidP="00C34211">
          <w:pPr>
            <w:jc w:val="center"/>
            <w:rPr>
              <w:sz w:val="20"/>
            </w:rPr>
          </w:pPr>
          <w:r>
            <w:rPr>
              <w:sz w:val="20"/>
            </w:rPr>
            <w:t xml:space="preserve">февруари </w:t>
          </w:r>
          <w:r w:rsidR="00166CEE">
            <w:rPr>
              <w:sz w:val="20"/>
            </w:rPr>
            <w:t>202</w:t>
          </w:r>
          <w:r w:rsidR="005616EA">
            <w:rPr>
              <w:sz w:val="20"/>
            </w:rPr>
            <w:t>6</w:t>
          </w:r>
          <w:r w:rsidR="00166CEE">
            <w:rPr>
              <w:sz w:val="20"/>
            </w:rPr>
            <w:t xml:space="preserve"> </w:t>
          </w:r>
          <w:r w:rsidR="00AB2F66">
            <w:rPr>
              <w:sz w:val="20"/>
            </w:rPr>
            <w:t>г.</w:t>
          </w:r>
        </w:p>
      </w:tc>
    </w:tr>
  </w:tbl>
  <w:p w14:paraId="688E254F" w14:textId="77777777" w:rsidR="00257A45" w:rsidRDefault="00257A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FE3E1" w14:textId="77777777" w:rsidR="00A84323" w:rsidRDefault="00A84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432"/>
        </w:tabs>
        <w:ind w:left="432" w:hanging="432"/>
      </w:pPr>
    </w:lvl>
    <w:lvl w:ilvl="1">
      <w:start w:val="1"/>
      <w:numFmt w:val="decimal"/>
      <w:lvlText w:val="%1.%2"/>
      <w:lvlJc w:val="left"/>
      <w:pPr>
        <w:tabs>
          <w:tab w:val="num" w:pos="1144"/>
        </w:tabs>
        <w:ind w:left="1144"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6275B9"/>
    <w:multiLevelType w:val="hybridMultilevel"/>
    <w:tmpl w:val="37AE5948"/>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09703EB9"/>
    <w:multiLevelType w:val="hybridMultilevel"/>
    <w:tmpl w:val="F0B02E30"/>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613AC1"/>
    <w:multiLevelType w:val="hybridMultilevel"/>
    <w:tmpl w:val="8FBCA06A"/>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185475A0"/>
    <w:multiLevelType w:val="hybridMultilevel"/>
    <w:tmpl w:val="9F04F34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1E12B8"/>
    <w:multiLevelType w:val="hybridMultilevel"/>
    <w:tmpl w:val="872E804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6A10D0"/>
    <w:multiLevelType w:val="multilevel"/>
    <w:tmpl w:val="17CA27FE"/>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8E494D"/>
    <w:multiLevelType w:val="hybridMultilevel"/>
    <w:tmpl w:val="8A207E8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356B7C"/>
    <w:multiLevelType w:val="hybridMultilevel"/>
    <w:tmpl w:val="FC8C217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9" w15:restartNumberingAfterBreak="0">
    <w:nsid w:val="2D1A774F"/>
    <w:multiLevelType w:val="hybridMultilevel"/>
    <w:tmpl w:val="C91E315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678DB"/>
    <w:multiLevelType w:val="multilevel"/>
    <w:tmpl w:val="988EEB82"/>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924135"/>
    <w:multiLevelType w:val="hybridMultilevel"/>
    <w:tmpl w:val="265E52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135F60"/>
    <w:multiLevelType w:val="hybridMultilevel"/>
    <w:tmpl w:val="85EE7DB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2C1361"/>
    <w:multiLevelType w:val="hybridMultilevel"/>
    <w:tmpl w:val="301063C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706349"/>
    <w:multiLevelType w:val="hybridMultilevel"/>
    <w:tmpl w:val="2ECCAD2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5" w15:restartNumberingAfterBreak="0">
    <w:nsid w:val="40232D76"/>
    <w:multiLevelType w:val="multilevel"/>
    <w:tmpl w:val="688A0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1284A85"/>
    <w:multiLevelType w:val="multilevel"/>
    <w:tmpl w:val="00000001"/>
    <w:lvl w:ilvl="0">
      <w:start w:val="1"/>
      <w:numFmt w:val="decimal"/>
      <w:lvlText w:val="%1"/>
      <w:lvlJc w:val="left"/>
      <w:pPr>
        <w:tabs>
          <w:tab w:val="num" w:pos="432"/>
        </w:tabs>
        <w:ind w:left="432" w:hanging="432"/>
      </w:pPr>
    </w:lvl>
    <w:lvl w:ilvl="1">
      <w:start w:val="1"/>
      <w:numFmt w:val="decimal"/>
      <w:lvlText w:val="%1.%2"/>
      <w:lvlJc w:val="left"/>
      <w:pPr>
        <w:tabs>
          <w:tab w:val="num" w:pos="1144"/>
        </w:tabs>
        <w:ind w:left="1144"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2562DE1"/>
    <w:multiLevelType w:val="hybridMultilevel"/>
    <w:tmpl w:val="7E2820A0"/>
    <w:lvl w:ilvl="0" w:tplc="915AA7B6">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45A20ABF"/>
    <w:multiLevelType w:val="hybridMultilevel"/>
    <w:tmpl w:val="0A08494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14397B"/>
    <w:multiLevelType w:val="hybridMultilevel"/>
    <w:tmpl w:val="790C38F8"/>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0" w15:restartNumberingAfterBreak="0">
    <w:nsid w:val="49B27B9C"/>
    <w:multiLevelType w:val="hybridMultilevel"/>
    <w:tmpl w:val="C406BDB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532924"/>
    <w:multiLevelType w:val="hybridMultilevel"/>
    <w:tmpl w:val="8FBA63EA"/>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0E1F26"/>
    <w:multiLevelType w:val="hybridMultilevel"/>
    <w:tmpl w:val="DCC285E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F96644"/>
    <w:multiLevelType w:val="hybridMultilevel"/>
    <w:tmpl w:val="5A2A6914"/>
    <w:lvl w:ilvl="0" w:tplc="0F545E8A">
      <w:start w:val="2"/>
      <w:numFmt w:val="bullet"/>
      <w:lvlText w:val="-"/>
      <w:lvlJc w:val="left"/>
      <w:pPr>
        <w:tabs>
          <w:tab w:val="num" w:pos="780"/>
        </w:tabs>
        <w:ind w:left="780" w:hanging="360"/>
      </w:pPr>
      <w:rPr>
        <w:rFonts w:ascii="Times New Roman" w:eastAsia="Times New Roman" w:hAnsi="Times New Roman" w:cs="Times New Roman"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24" w15:restartNumberingAfterBreak="0">
    <w:nsid w:val="549A6B32"/>
    <w:multiLevelType w:val="hybridMultilevel"/>
    <w:tmpl w:val="5A8403BA"/>
    <w:lvl w:ilvl="0" w:tplc="04020001">
      <w:start w:val="1"/>
      <w:numFmt w:val="bullet"/>
      <w:lvlText w:val=""/>
      <w:lvlJc w:val="left"/>
      <w:pPr>
        <w:tabs>
          <w:tab w:val="num" w:pos="644"/>
        </w:tabs>
        <w:ind w:left="644" w:hanging="360"/>
      </w:pPr>
      <w:rPr>
        <w:rFonts w:ascii="Symbol" w:hAnsi="Symbol" w:hint="default"/>
      </w:rPr>
    </w:lvl>
    <w:lvl w:ilvl="1" w:tplc="04020003" w:tentative="1">
      <w:start w:val="1"/>
      <w:numFmt w:val="bullet"/>
      <w:lvlText w:val="o"/>
      <w:lvlJc w:val="left"/>
      <w:pPr>
        <w:tabs>
          <w:tab w:val="num" w:pos="1364"/>
        </w:tabs>
        <w:ind w:left="1364" w:hanging="360"/>
      </w:pPr>
      <w:rPr>
        <w:rFonts w:ascii="Courier New" w:hAnsi="Courier New" w:cs="Courier New" w:hint="default"/>
      </w:rPr>
    </w:lvl>
    <w:lvl w:ilvl="2" w:tplc="04020005" w:tentative="1">
      <w:start w:val="1"/>
      <w:numFmt w:val="bullet"/>
      <w:lvlText w:val=""/>
      <w:lvlJc w:val="left"/>
      <w:pPr>
        <w:tabs>
          <w:tab w:val="num" w:pos="2084"/>
        </w:tabs>
        <w:ind w:left="2084" w:hanging="360"/>
      </w:pPr>
      <w:rPr>
        <w:rFonts w:ascii="Wingdings" w:hAnsi="Wingdings" w:hint="default"/>
      </w:rPr>
    </w:lvl>
    <w:lvl w:ilvl="3" w:tplc="04020001" w:tentative="1">
      <w:start w:val="1"/>
      <w:numFmt w:val="bullet"/>
      <w:lvlText w:val=""/>
      <w:lvlJc w:val="left"/>
      <w:pPr>
        <w:tabs>
          <w:tab w:val="num" w:pos="2804"/>
        </w:tabs>
        <w:ind w:left="2804" w:hanging="360"/>
      </w:pPr>
      <w:rPr>
        <w:rFonts w:ascii="Symbol" w:hAnsi="Symbol" w:hint="default"/>
      </w:rPr>
    </w:lvl>
    <w:lvl w:ilvl="4" w:tplc="04020003" w:tentative="1">
      <w:start w:val="1"/>
      <w:numFmt w:val="bullet"/>
      <w:lvlText w:val="o"/>
      <w:lvlJc w:val="left"/>
      <w:pPr>
        <w:tabs>
          <w:tab w:val="num" w:pos="3524"/>
        </w:tabs>
        <w:ind w:left="3524" w:hanging="360"/>
      </w:pPr>
      <w:rPr>
        <w:rFonts w:ascii="Courier New" w:hAnsi="Courier New" w:cs="Courier New" w:hint="default"/>
      </w:rPr>
    </w:lvl>
    <w:lvl w:ilvl="5" w:tplc="04020005" w:tentative="1">
      <w:start w:val="1"/>
      <w:numFmt w:val="bullet"/>
      <w:lvlText w:val=""/>
      <w:lvlJc w:val="left"/>
      <w:pPr>
        <w:tabs>
          <w:tab w:val="num" w:pos="4244"/>
        </w:tabs>
        <w:ind w:left="4244" w:hanging="360"/>
      </w:pPr>
      <w:rPr>
        <w:rFonts w:ascii="Wingdings" w:hAnsi="Wingdings" w:hint="default"/>
      </w:rPr>
    </w:lvl>
    <w:lvl w:ilvl="6" w:tplc="04020001" w:tentative="1">
      <w:start w:val="1"/>
      <w:numFmt w:val="bullet"/>
      <w:lvlText w:val=""/>
      <w:lvlJc w:val="left"/>
      <w:pPr>
        <w:tabs>
          <w:tab w:val="num" w:pos="4964"/>
        </w:tabs>
        <w:ind w:left="4964" w:hanging="360"/>
      </w:pPr>
      <w:rPr>
        <w:rFonts w:ascii="Symbol" w:hAnsi="Symbol" w:hint="default"/>
      </w:rPr>
    </w:lvl>
    <w:lvl w:ilvl="7" w:tplc="04020003" w:tentative="1">
      <w:start w:val="1"/>
      <w:numFmt w:val="bullet"/>
      <w:lvlText w:val="o"/>
      <w:lvlJc w:val="left"/>
      <w:pPr>
        <w:tabs>
          <w:tab w:val="num" w:pos="5684"/>
        </w:tabs>
        <w:ind w:left="5684" w:hanging="360"/>
      </w:pPr>
      <w:rPr>
        <w:rFonts w:ascii="Courier New" w:hAnsi="Courier New" w:cs="Courier New" w:hint="default"/>
      </w:rPr>
    </w:lvl>
    <w:lvl w:ilvl="8" w:tplc="0402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ABD43CE"/>
    <w:multiLevelType w:val="hybridMultilevel"/>
    <w:tmpl w:val="EA5C7FB0"/>
    <w:lvl w:ilvl="0" w:tplc="0409000F">
      <w:start w:val="1"/>
      <w:numFmt w:val="decimal"/>
      <w:lvlText w:val="%1."/>
      <w:lvlJc w:val="left"/>
      <w:pPr>
        <w:tabs>
          <w:tab w:val="num" w:pos="360"/>
        </w:tabs>
        <w:ind w:left="360" w:hanging="360"/>
      </w:pPr>
      <w:rPr>
        <w:rFonts w:hint="default"/>
      </w:rPr>
    </w:lvl>
    <w:lvl w:ilvl="1" w:tplc="8214C85A">
      <w:numFmt w:val="bullet"/>
      <w:lvlText w:val="-"/>
      <w:lvlJc w:val="left"/>
      <w:pPr>
        <w:tabs>
          <w:tab w:val="num" w:pos="1080"/>
        </w:tabs>
        <w:ind w:left="1080" w:hanging="360"/>
      </w:pPr>
      <w:rPr>
        <w:rFonts w:ascii="Times New Roman" w:eastAsia="MS Mincho" w:hAnsi="Times New Roman"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AC32820"/>
    <w:multiLevelType w:val="hybridMultilevel"/>
    <w:tmpl w:val="17CA27FE"/>
    <w:lvl w:ilvl="0" w:tplc="9D0A11BC">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307009"/>
    <w:multiLevelType w:val="hybridMultilevel"/>
    <w:tmpl w:val="AEDA5D1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AC076C"/>
    <w:multiLevelType w:val="hybridMultilevel"/>
    <w:tmpl w:val="BE08E406"/>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881A43"/>
    <w:multiLevelType w:val="hybridMultilevel"/>
    <w:tmpl w:val="67C446C4"/>
    <w:lvl w:ilvl="0" w:tplc="7BBC6856">
      <w:start w:val="1"/>
      <w:numFmt w:val="bullet"/>
      <w:lvlText w:val=""/>
      <w:lvlJc w:val="left"/>
      <w:pPr>
        <w:tabs>
          <w:tab w:val="num" w:pos="1170"/>
        </w:tabs>
        <w:ind w:left="1170" w:hanging="360"/>
      </w:pPr>
      <w:rPr>
        <w:rFonts w:ascii="Wingdings" w:hAnsi="Wingdings" w:hint="default"/>
      </w:rPr>
    </w:lvl>
    <w:lvl w:ilvl="1" w:tplc="04020003" w:tentative="1">
      <w:start w:val="1"/>
      <w:numFmt w:val="bullet"/>
      <w:lvlText w:val="o"/>
      <w:lvlJc w:val="left"/>
      <w:pPr>
        <w:tabs>
          <w:tab w:val="num" w:pos="1170"/>
        </w:tabs>
        <w:ind w:left="1170" w:hanging="360"/>
      </w:pPr>
      <w:rPr>
        <w:rFonts w:ascii="Courier New" w:hAnsi="Courier New" w:cs="Courier New" w:hint="default"/>
      </w:rPr>
    </w:lvl>
    <w:lvl w:ilvl="2" w:tplc="04020005" w:tentative="1">
      <w:start w:val="1"/>
      <w:numFmt w:val="bullet"/>
      <w:lvlText w:val=""/>
      <w:lvlJc w:val="left"/>
      <w:pPr>
        <w:tabs>
          <w:tab w:val="num" w:pos="1890"/>
        </w:tabs>
        <w:ind w:left="1890" w:hanging="360"/>
      </w:pPr>
      <w:rPr>
        <w:rFonts w:ascii="Wingdings" w:hAnsi="Wingdings" w:hint="default"/>
      </w:rPr>
    </w:lvl>
    <w:lvl w:ilvl="3" w:tplc="04020001" w:tentative="1">
      <w:start w:val="1"/>
      <w:numFmt w:val="bullet"/>
      <w:lvlText w:val=""/>
      <w:lvlJc w:val="left"/>
      <w:pPr>
        <w:tabs>
          <w:tab w:val="num" w:pos="2610"/>
        </w:tabs>
        <w:ind w:left="2610" w:hanging="360"/>
      </w:pPr>
      <w:rPr>
        <w:rFonts w:ascii="Symbol" w:hAnsi="Symbol" w:hint="default"/>
      </w:rPr>
    </w:lvl>
    <w:lvl w:ilvl="4" w:tplc="04020003" w:tentative="1">
      <w:start w:val="1"/>
      <w:numFmt w:val="bullet"/>
      <w:lvlText w:val="o"/>
      <w:lvlJc w:val="left"/>
      <w:pPr>
        <w:tabs>
          <w:tab w:val="num" w:pos="3330"/>
        </w:tabs>
        <w:ind w:left="3330" w:hanging="360"/>
      </w:pPr>
      <w:rPr>
        <w:rFonts w:ascii="Courier New" w:hAnsi="Courier New" w:cs="Courier New" w:hint="default"/>
      </w:rPr>
    </w:lvl>
    <w:lvl w:ilvl="5" w:tplc="04020005" w:tentative="1">
      <w:start w:val="1"/>
      <w:numFmt w:val="bullet"/>
      <w:lvlText w:val=""/>
      <w:lvlJc w:val="left"/>
      <w:pPr>
        <w:tabs>
          <w:tab w:val="num" w:pos="4050"/>
        </w:tabs>
        <w:ind w:left="4050" w:hanging="360"/>
      </w:pPr>
      <w:rPr>
        <w:rFonts w:ascii="Wingdings" w:hAnsi="Wingdings" w:hint="default"/>
      </w:rPr>
    </w:lvl>
    <w:lvl w:ilvl="6" w:tplc="04020001" w:tentative="1">
      <w:start w:val="1"/>
      <w:numFmt w:val="bullet"/>
      <w:lvlText w:val=""/>
      <w:lvlJc w:val="left"/>
      <w:pPr>
        <w:tabs>
          <w:tab w:val="num" w:pos="4770"/>
        </w:tabs>
        <w:ind w:left="4770" w:hanging="360"/>
      </w:pPr>
      <w:rPr>
        <w:rFonts w:ascii="Symbol" w:hAnsi="Symbol" w:hint="default"/>
      </w:rPr>
    </w:lvl>
    <w:lvl w:ilvl="7" w:tplc="04020003" w:tentative="1">
      <w:start w:val="1"/>
      <w:numFmt w:val="bullet"/>
      <w:lvlText w:val="o"/>
      <w:lvlJc w:val="left"/>
      <w:pPr>
        <w:tabs>
          <w:tab w:val="num" w:pos="5490"/>
        </w:tabs>
        <w:ind w:left="5490" w:hanging="360"/>
      </w:pPr>
      <w:rPr>
        <w:rFonts w:ascii="Courier New" w:hAnsi="Courier New" w:cs="Courier New" w:hint="default"/>
      </w:rPr>
    </w:lvl>
    <w:lvl w:ilvl="8" w:tplc="04020005" w:tentative="1">
      <w:start w:val="1"/>
      <w:numFmt w:val="bullet"/>
      <w:lvlText w:val=""/>
      <w:lvlJc w:val="left"/>
      <w:pPr>
        <w:tabs>
          <w:tab w:val="num" w:pos="6210"/>
        </w:tabs>
        <w:ind w:left="6210" w:hanging="360"/>
      </w:pPr>
      <w:rPr>
        <w:rFonts w:ascii="Wingdings" w:hAnsi="Wingdings" w:hint="default"/>
      </w:rPr>
    </w:lvl>
  </w:abstractNum>
  <w:abstractNum w:abstractNumId="30" w15:restartNumberingAfterBreak="0">
    <w:nsid w:val="6BE75712"/>
    <w:multiLevelType w:val="hybridMultilevel"/>
    <w:tmpl w:val="4E1E40A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F968D5"/>
    <w:multiLevelType w:val="hybridMultilevel"/>
    <w:tmpl w:val="F6CA4E20"/>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6D7F2C"/>
    <w:multiLevelType w:val="hybridMultilevel"/>
    <w:tmpl w:val="395ABBA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2851C6"/>
    <w:multiLevelType w:val="hybridMultilevel"/>
    <w:tmpl w:val="A51818A2"/>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7426D6"/>
    <w:multiLevelType w:val="multilevel"/>
    <w:tmpl w:val="74A2F42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7CAA5DB3"/>
    <w:multiLevelType w:val="hybridMultilevel"/>
    <w:tmpl w:val="532A04D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5"/>
  </w:num>
  <w:num w:numId="3">
    <w:abstractNumId w:val="32"/>
  </w:num>
  <w:num w:numId="4">
    <w:abstractNumId w:val="3"/>
  </w:num>
  <w:num w:numId="5">
    <w:abstractNumId w:val="23"/>
  </w:num>
  <w:num w:numId="6">
    <w:abstractNumId w:val="13"/>
  </w:num>
  <w:num w:numId="7">
    <w:abstractNumId w:val="21"/>
  </w:num>
  <w:num w:numId="8">
    <w:abstractNumId w:val="33"/>
  </w:num>
  <w:num w:numId="9">
    <w:abstractNumId w:val="28"/>
  </w:num>
  <w:num w:numId="10">
    <w:abstractNumId w:val="31"/>
  </w:num>
  <w:num w:numId="11">
    <w:abstractNumId w:val="2"/>
  </w:num>
  <w:num w:numId="12">
    <w:abstractNumId w:val="11"/>
  </w:num>
  <w:num w:numId="13">
    <w:abstractNumId w:val="18"/>
  </w:num>
  <w:num w:numId="14">
    <w:abstractNumId w:val="12"/>
  </w:num>
  <w:num w:numId="15">
    <w:abstractNumId w:val="10"/>
  </w:num>
  <w:num w:numId="16">
    <w:abstractNumId w:val="14"/>
  </w:num>
  <w:num w:numId="17">
    <w:abstractNumId w:val="34"/>
  </w:num>
  <w:num w:numId="18">
    <w:abstractNumId w:val="4"/>
  </w:num>
  <w:num w:numId="19">
    <w:abstractNumId w:val="25"/>
  </w:num>
  <w:num w:numId="20">
    <w:abstractNumId w:val="26"/>
  </w:num>
  <w:num w:numId="21">
    <w:abstractNumId w:val="30"/>
  </w:num>
  <w:num w:numId="22">
    <w:abstractNumId w:val="9"/>
  </w:num>
  <w:num w:numId="23">
    <w:abstractNumId w:val="6"/>
  </w:num>
  <w:num w:numId="24">
    <w:abstractNumId w:val="7"/>
  </w:num>
  <w:num w:numId="25">
    <w:abstractNumId w:val="8"/>
  </w:num>
  <w:num w:numId="26">
    <w:abstractNumId w:val="0"/>
  </w:num>
  <w:num w:numId="27">
    <w:abstractNumId w:val="16"/>
  </w:num>
  <w:num w:numId="28">
    <w:abstractNumId w:val="15"/>
  </w:num>
  <w:num w:numId="29">
    <w:abstractNumId w:val="17"/>
  </w:num>
  <w:num w:numId="30">
    <w:abstractNumId w:val="29"/>
  </w:num>
  <w:num w:numId="31">
    <w:abstractNumId w:val="22"/>
  </w:num>
  <w:num w:numId="32">
    <w:abstractNumId w:val="35"/>
  </w:num>
  <w:num w:numId="33">
    <w:abstractNumId w:val="24"/>
  </w:num>
  <w:num w:numId="34">
    <w:abstractNumId w:val="20"/>
  </w:num>
  <w:num w:numId="35">
    <w:abstractNumId w:val="19"/>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8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0B5"/>
    <w:rsid w:val="00000C42"/>
    <w:rsid w:val="0000178F"/>
    <w:rsid w:val="000049EF"/>
    <w:rsid w:val="00004D03"/>
    <w:rsid w:val="000106A5"/>
    <w:rsid w:val="000114FE"/>
    <w:rsid w:val="0001228B"/>
    <w:rsid w:val="00013CCE"/>
    <w:rsid w:val="000171D2"/>
    <w:rsid w:val="00017BAF"/>
    <w:rsid w:val="00017CA7"/>
    <w:rsid w:val="00026E19"/>
    <w:rsid w:val="00030DF3"/>
    <w:rsid w:val="000338AB"/>
    <w:rsid w:val="00035110"/>
    <w:rsid w:val="00035BAF"/>
    <w:rsid w:val="00036BB8"/>
    <w:rsid w:val="000402E8"/>
    <w:rsid w:val="00040C8D"/>
    <w:rsid w:val="000454BB"/>
    <w:rsid w:val="0004553D"/>
    <w:rsid w:val="0004798D"/>
    <w:rsid w:val="00050938"/>
    <w:rsid w:val="000529F1"/>
    <w:rsid w:val="0005370E"/>
    <w:rsid w:val="00054871"/>
    <w:rsid w:val="00056470"/>
    <w:rsid w:val="00056A81"/>
    <w:rsid w:val="00057348"/>
    <w:rsid w:val="00060A86"/>
    <w:rsid w:val="000644C4"/>
    <w:rsid w:val="0006551C"/>
    <w:rsid w:val="000671A4"/>
    <w:rsid w:val="000672A0"/>
    <w:rsid w:val="00070742"/>
    <w:rsid w:val="00071DEB"/>
    <w:rsid w:val="00071E95"/>
    <w:rsid w:val="00073B6F"/>
    <w:rsid w:val="00076779"/>
    <w:rsid w:val="00076CC5"/>
    <w:rsid w:val="00077C9F"/>
    <w:rsid w:val="00080245"/>
    <w:rsid w:val="00081D84"/>
    <w:rsid w:val="00084678"/>
    <w:rsid w:val="00084AD3"/>
    <w:rsid w:val="0008618A"/>
    <w:rsid w:val="000910E4"/>
    <w:rsid w:val="00091758"/>
    <w:rsid w:val="00096544"/>
    <w:rsid w:val="000A19E3"/>
    <w:rsid w:val="000B1FF4"/>
    <w:rsid w:val="000B3215"/>
    <w:rsid w:val="000B32A5"/>
    <w:rsid w:val="000B3699"/>
    <w:rsid w:val="000B3A90"/>
    <w:rsid w:val="000B59D1"/>
    <w:rsid w:val="000C25AD"/>
    <w:rsid w:val="000C2C42"/>
    <w:rsid w:val="000C5581"/>
    <w:rsid w:val="000C5AB9"/>
    <w:rsid w:val="000C602E"/>
    <w:rsid w:val="000C7A94"/>
    <w:rsid w:val="000D0D8F"/>
    <w:rsid w:val="000D1636"/>
    <w:rsid w:val="000D3BE8"/>
    <w:rsid w:val="000D4573"/>
    <w:rsid w:val="000D76FB"/>
    <w:rsid w:val="000D79EF"/>
    <w:rsid w:val="000E3096"/>
    <w:rsid w:val="000E345D"/>
    <w:rsid w:val="000E614A"/>
    <w:rsid w:val="000E618A"/>
    <w:rsid w:val="000F1855"/>
    <w:rsid w:val="000F315C"/>
    <w:rsid w:val="000F4B24"/>
    <w:rsid w:val="000F71CC"/>
    <w:rsid w:val="001005B9"/>
    <w:rsid w:val="00101D7E"/>
    <w:rsid w:val="0010623B"/>
    <w:rsid w:val="0010625B"/>
    <w:rsid w:val="00110432"/>
    <w:rsid w:val="001115DD"/>
    <w:rsid w:val="00115936"/>
    <w:rsid w:val="001179D7"/>
    <w:rsid w:val="00122D7D"/>
    <w:rsid w:val="00122E07"/>
    <w:rsid w:val="0013141F"/>
    <w:rsid w:val="00133913"/>
    <w:rsid w:val="00134CEC"/>
    <w:rsid w:val="00135F0E"/>
    <w:rsid w:val="00136190"/>
    <w:rsid w:val="00136288"/>
    <w:rsid w:val="001377D6"/>
    <w:rsid w:val="0013788A"/>
    <w:rsid w:val="0013799F"/>
    <w:rsid w:val="00143477"/>
    <w:rsid w:val="00143F32"/>
    <w:rsid w:val="0014466D"/>
    <w:rsid w:val="00144A90"/>
    <w:rsid w:val="001458EC"/>
    <w:rsid w:val="00147F9C"/>
    <w:rsid w:val="0015113B"/>
    <w:rsid w:val="00152128"/>
    <w:rsid w:val="00157A3D"/>
    <w:rsid w:val="00162CD5"/>
    <w:rsid w:val="001639E5"/>
    <w:rsid w:val="00166CEE"/>
    <w:rsid w:val="00174009"/>
    <w:rsid w:val="001762F8"/>
    <w:rsid w:val="001766FB"/>
    <w:rsid w:val="00177041"/>
    <w:rsid w:val="00181C7D"/>
    <w:rsid w:val="00184EF6"/>
    <w:rsid w:val="0018580A"/>
    <w:rsid w:val="001863ED"/>
    <w:rsid w:val="00186B12"/>
    <w:rsid w:val="00187DA4"/>
    <w:rsid w:val="00190585"/>
    <w:rsid w:val="00191E05"/>
    <w:rsid w:val="00193ED6"/>
    <w:rsid w:val="0019743E"/>
    <w:rsid w:val="001A6501"/>
    <w:rsid w:val="001A7F0C"/>
    <w:rsid w:val="001B13F7"/>
    <w:rsid w:val="001B2B96"/>
    <w:rsid w:val="001B5445"/>
    <w:rsid w:val="001C0054"/>
    <w:rsid w:val="001C0FDD"/>
    <w:rsid w:val="001C2175"/>
    <w:rsid w:val="001C305C"/>
    <w:rsid w:val="001C477B"/>
    <w:rsid w:val="001C4C2B"/>
    <w:rsid w:val="001C4EFA"/>
    <w:rsid w:val="001C5358"/>
    <w:rsid w:val="001D03B7"/>
    <w:rsid w:val="001D10D5"/>
    <w:rsid w:val="001D20FA"/>
    <w:rsid w:val="001D2C9F"/>
    <w:rsid w:val="001D341D"/>
    <w:rsid w:val="001D6452"/>
    <w:rsid w:val="001D73D1"/>
    <w:rsid w:val="001E0005"/>
    <w:rsid w:val="001E0D1E"/>
    <w:rsid w:val="001E26E2"/>
    <w:rsid w:val="001E5098"/>
    <w:rsid w:val="001E5166"/>
    <w:rsid w:val="001F24E3"/>
    <w:rsid w:val="001F2C83"/>
    <w:rsid w:val="001F2E54"/>
    <w:rsid w:val="001F388B"/>
    <w:rsid w:val="001F3F0C"/>
    <w:rsid w:val="002006A8"/>
    <w:rsid w:val="00204329"/>
    <w:rsid w:val="00204787"/>
    <w:rsid w:val="002243DF"/>
    <w:rsid w:val="00225B5A"/>
    <w:rsid w:val="002269A5"/>
    <w:rsid w:val="00231C05"/>
    <w:rsid w:val="00232CA6"/>
    <w:rsid w:val="00232FBE"/>
    <w:rsid w:val="0023331D"/>
    <w:rsid w:val="0023447F"/>
    <w:rsid w:val="002345C3"/>
    <w:rsid w:val="00234F33"/>
    <w:rsid w:val="002371CD"/>
    <w:rsid w:val="002379E5"/>
    <w:rsid w:val="00237CDC"/>
    <w:rsid w:val="002416C8"/>
    <w:rsid w:val="00243401"/>
    <w:rsid w:val="00244066"/>
    <w:rsid w:val="0024656B"/>
    <w:rsid w:val="00253DF4"/>
    <w:rsid w:val="00254345"/>
    <w:rsid w:val="00257A45"/>
    <w:rsid w:val="002641B1"/>
    <w:rsid w:val="0026455E"/>
    <w:rsid w:val="00264ABC"/>
    <w:rsid w:val="00264B13"/>
    <w:rsid w:val="002654C8"/>
    <w:rsid w:val="00266421"/>
    <w:rsid w:val="0027018E"/>
    <w:rsid w:val="00270718"/>
    <w:rsid w:val="00272CD1"/>
    <w:rsid w:val="0027332E"/>
    <w:rsid w:val="00275D5D"/>
    <w:rsid w:val="002831EF"/>
    <w:rsid w:val="002832FD"/>
    <w:rsid w:val="00291287"/>
    <w:rsid w:val="0029133D"/>
    <w:rsid w:val="00291A74"/>
    <w:rsid w:val="00291EB6"/>
    <w:rsid w:val="00292417"/>
    <w:rsid w:val="0029296E"/>
    <w:rsid w:val="00292FFE"/>
    <w:rsid w:val="00295BFB"/>
    <w:rsid w:val="00296974"/>
    <w:rsid w:val="002A6148"/>
    <w:rsid w:val="002A76B7"/>
    <w:rsid w:val="002B0FC9"/>
    <w:rsid w:val="002B13C0"/>
    <w:rsid w:val="002B249F"/>
    <w:rsid w:val="002B25CD"/>
    <w:rsid w:val="002B320E"/>
    <w:rsid w:val="002B4EB5"/>
    <w:rsid w:val="002B7E1C"/>
    <w:rsid w:val="002C1BB1"/>
    <w:rsid w:val="002C3BB9"/>
    <w:rsid w:val="002C3E1D"/>
    <w:rsid w:val="002C62C0"/>
    <w:rsid w:val="002C7D69"/>
    <w:rsid w:val="002D2582"/>
    <w:rsid w:val="002D3CAD"/>
    <w:rsid w:val="002D3F62"/>
    <w:rsid w:val="002D6717"/>
    <w:rsid w:val="002E210C"/>
    <w:rsid w:val="002E31B0"/>
    <w:rsid w:val="002E3BB4"/>
    <w:rsid w:val="002E6685"/>
    <w:rsid w:val="002E6F32"/>
    <w:rsid w:val="002E71FA"/>
    <w:rsid w:val="002E7A35"/>
    <w:rsid w:val="002F19A2"/>
    <w:rsid w:val="002F28E7"/>
    <w:rsid w:val="002F569A"/>
    <w:rsid w:val="002F63E3"/>
    <w:rsid w:val="002F730F"/>
    <w:rsid w:val="00301E8E"/>
    <w:rsid w:val="0030388B"/>
    <w:rsid w:val="003047EE"/>
    <w:rsid w:val="00305B7B"/>
    <w:rsid w:val="00306279"/>
    <w:rsid w:val="00311E67"/>
    <w:rsid w:val="00312C0D"/>
    <w:rsid w:val="0031456E"/>
    <w:rsid w:val="003165B9"/>
    <w:rsid w:val="00321176"/>
    <w:rsid w:val="0032302E"/>
    <w:rsid w:val="003250EA"/>
    <w:rsid w:val="00327952"/>
    <w:rsid w:val="00327C8B"/>
    <w:rsid w:val="003331D9"/>
    <w:rsid w:val="00333253"/>
    <w:rsid w:val="0033331B"/>
    <w:rsid w:val="00334799"/>
    <w:rsid w:val="00335796"/>
    <w:rsid w:val="00341D2B"/>
    <w:rsid w:val="003429DE"/>
    <w:rsid w:val="00342B8D"/>
    <w:rsid w:val="003461F6"/>
    <w:rsid w:val="003462A8"/>
    <w:rsid w:val="00347E90"/>
    <w:rsid w:val="003526DD"/>
    <w:rsid w:val="00352E86"/>
    <w:rsid w:val="00353908"/>
    <w:rsid w:val="003556CB"/>
    <w:rsid w:val="00355C80"/>
    <w:rsid w:val="003603E9"/>
    <w:rsid w:val="00360969"/>
    <w:rsid w:val="003646B8"/>
    <w:rsid w:val="003656A1"/>
    <w:rsid w:val="00365EC6"/>
    <w:rsid w:val="00367A2B"/>
    <w:rsid w:val="003703C9"/>
    <w:rsid w:val="00371474"/>
    <w:rsid w:val="003771C6"/>
    <w:rsid w:val="00380313"/>
    <w:rsid w:val="0038062B"/>
    <w:rsid w:val="0038088E"/>
    <w:rsid w:val="00382E51"/>
    <w:rsid w:val="0038313D"/>
    <w:rsid w:val="00394E47"/>
    <w:rsid w:val="003A1A00"/>
    <w:rsid w:val="003A33B1"/>
    <w:rsid w:val="003A61EF"/>
    <w:rsid w:val="003A7995"/>
    <w:rsid w:val="003A7CCD"/>
    <w:rsid w:val="003B0965"/>
    <w:rsid w:val="003B40F8"/>
    <w:rsid w:val="003B721E"/>
    <w:rsid w:val="003B79BC"/>
    <w:rsid w:val="003B79F8"/>
    <w:rsid w:val="003C214B"/>
    <w:rsid w:val="003C244C"/>
    <w:rsid w:val="003C36FF"/>
    <w:rsid w:val="003C467A"/>
    <w:rsid w:val="003C4F28"/>
    <w:rsid w:val="003D2008"/>
    <w:rsid w:val="003D7188"/>
    <w:rsid w:val="003D7D7E"/>
    <w:rsid w:val="003E4909"/>
    <w:rsid w:val="003E4C1E"/>
    <w:rsid w:val="003E5B38"/>
    <w:rsid w:val="003E67CF"/>
    <w:rsid w:val="003F2C51"/>
    <w:rsid w:val="003F2E79"/>
    <w:rsid w:val="003F4AFB"/>
    <w:rsid w:val="003F4FF8"/>
    <w:rsid w:val="003F6394"/>
    <w:rsid w:val="003F7463"/>
    <w:rsid w:val="00400675"/>
    <w:rsid w:val="004008C8"/>
    <w:rsid w:val="00406FB2"/>
    <w:rsid w:val="00410501"/>
    <w:rsid w:val="00410CE9"/>
    <w:rsid w:val="004125B1"/>
    <w:rsid w:val="00412978"/>
    <w:rsid w:val="0041442B"/>
    <w:rsid w:val="0041531A"/>
    <w:rsid w:val="004229AC"/>
    <w:rsid w:val="004242CF"/>
    <w:rsid w:val="0042626D"/>
    <w:rsid w:val="00430619"/>
    <w:rsid w:val="00431C81"/>
    <w:rsid w:val="00431E49"/>
    <w:rsid w:val="00431FAB"/>
    <w:rsid w:val="00435D29"/>
    <w:rsid w:val="00436B83"/>
    <w:rsid w:val="00436D42"/>
    <w:rsid w:val="004403D7"/>
    <w:rsid w:val="00443BF2"/>
    <w:rsid w:val="00444028"/>
    <w:rsid w:val="00446159"/>
    <w:rsid w:val="00451B1E"/>
    <w:rsid w:val="004546D4"/>
    <w:rsid w:val="00455852"/>
    <w:rsid w:val="00455DC7"/>
    <w:rsid w:val="00456E95"/>
    <w:rsid w:val="00460775"/>
    <w:rsid w:val="00460A07"/>
    <w:rsid w:val="004614C9"/>
    <w:rsid w:val="00462BFF"/>
    <w:rsid w:val="00463330"/>
    <w:rsid w:val="004633BE"/>
    <w:rsid w:val="00464769"/>
    <w:rsid w:val="0046477A"/>
    <w:rsid w:val="004675B1"/>
    <w:rsid w:val="00467770"/>
    <w:rsid w:val="004677EE"/>
    <w:rsid w:val="0047016F"/>
    <w:rsid w:val="00480752"/>
    <w:rsid w:val="00481124"/>
    <w:rsid w:val="00481D7F"/>
    <w:rsid w:val="0048299E"/>
    <w:rsid w:val="00482DDC"/>
    <w:rsid w:val="00482F44"/>
    <w:rsid w:val="0048478E"/>
    <w:rsid w:val="00484D91"/>
    <w:rsid w:val="0049101B"/>
    <w:rsid w:val="00493899"/>
    <w:rsid w:val="004954F9"/>
    <w:rsid w:val="00495CD2"/>
    <w:rsid w:val="00497275"/>
    <w:rsid w:val="004974DE"/>
    <w:rsid w:val="004975A4"/>
    <w:rsid w:val="004979C8"/>
    <w:rsid w:val="004A3044"/>
    <w:rsid w:val="004A7EE7"/>
    <w:rsid w:val="004B0BA5"/>
    <w:rsid w:val="004B4B68"/>
    <w:rsid w:val="004B6260"/>
    <w:rsid w:val="004C0936"/>
    <w:rsid w:val="004C1087"/>
    <w:rsid w:val="004C2F1C"/>
    <w:rsid w:val="004C39B2"/>
    <w:rsid w:val="004C3A40"/>
    <w:rsid w:val="004C4435"/>
    <w:rsid w:val="004C4FC7"/>
    <w:rsid w:val="004C53ED"/>
    <w:rsid w:val="004D1A2C"/>
    <w:rsid w:val="004D2A33"/>
    <w:rsid w:val="004D3329"/>
    <w:rsid w:val="004D40DF"/>
    <w:rsid w:val="004D4C41"/>
    <w:rsid w:val="004D6856"/>
    <w:rsid w:val="004D6ED3"/>
    <w:rsid w:val="004E2927"/>
    <w:rsid w:val="004E2BFB"/>
    <w:rsid w:val="004E5230"/>
    <w:rsid w:val="004E60E1"/>
    <w:rsid w:val="004E64EA"/>
    <w:rsid w:val="004E7144"/>
    <w:rsid w:val="004F6A98"/>
    <w:rsid w:val="00502BAA"/>
    <w:rsid w:val="005055AF"/>
    <w:rsid w:val="005074EB"/>
    <w:rsid w:val="00510485"/>
    <w:rsid w:val="00512A9E"/>
    <w:rsid w:val="00513A6D"/>
    <w:rsid w:val="0051473A"/>
    <w:rsid w:val="0051550F"/>
    <w:rsid w:val="0051621D"/>
    <w:rsid w:val="00523DCF"/>
    <w:rsid w:val="00525FEA"/>
    <w:rsid w:val="00526B1C"/>
    <w:rsid w:val="00526E6F"/>
    <w:rsid w:val="0053060D"/>
    <w:rsid w:val="00532EFC"/>
    <w:rsid w:val="005331D5"/>
    <w:rsid w:val="00533742"/>
    <w:rsid w:val="005345B2"/>
    <w:rsid w:val="005357CF"/>
    <w:rsid w:val="00536214"/>
    <w:rsid w:val="00536B95"/>
    <w:rsid w:val="00536E60"/>
    <w:rsid w:val="005401B8"/>
    <w:rsid w:val="005402DC"/>
    <w:rsid w:val="00540D6C"/>
    <w:rsid w:val="0054586A"/>
    <w:rsid w:val="005514CB"/>
    <w:rsid w:val="00556399"/>
    <w:rsid w:val="00557C1E"/>
    <w:rsid w:val="0056024B"/>
    <w:rsid w:val="005616EA"/>
    <w:rsid w:val="00565C9D"/>
    <w:rsid w:val="00566ADC"/>
    <w:rsid w:val="00566D3B"/>
    <w:rsid w:val="00570002"/>
    <w:rsid w:val="00570B77"/>
    <w:rsid w:val="00572704"/>
    <w:rsid w:val="0057335B"/>
    <w:rsid w:val="005744C9"/>
    <w:rsid w:val="00577391"/>
    <w:rsid w:val="0058441A"/>
    <w:rsid w:val="00586DB0"/>
    <w:rsid w:val="00590B1C"/>
    <w:rsid w:val="00592D88"/>
    <w:rsid w:val="00595A9F"/>
    <w:rsid w:val="00595AC4"/>
    <w:rsid w:val="00596682"/>
    <w:rsid w:val="005A468D"/>
    <w:rsid w:val="005A6F64"/>
    <w:rsid w:val="005A74BB"/>
    <w:rsid w:val="005B039B"/>
    <w:rsid w:val="005B27E1"/>
    <w:rsid w:val="005B3E44"/>
    <w:rsid w:val="005C078F"/>
    <w:rsid w:val="005C07B7"/>
    <w:rsid w:val="005C3D2D"/>
    <w:rsid w:val="005C6521"/>
    <w:rsid w:val="005C6656"/>
    <w:rsid w:val="005D5F5D"/>
    <w:rsid w:val="005E02C8"/>
    <w:rsid w:val="005E2F5F"/>
    <w:rsid w:val="005E31A5"/>
    <w:rsid w:val="005E4223"/>
    <w:rsid w:val="005E478A"/>
    <w:rsid w:val="005E488C"/>
    <w:rsid w:val="005E6D55"/>
    <w:rsid w:val="005F00F3"/>
    <w:rsid w:val="005F138E"/>
    <w:rsid w:val="005F212A"/>
    <w:rsid w:val="005F67F0"/>
    <w:rsid w:val="00603762"/>
    <w:rsid w:val="0060539B"/>
    <w:rsid w:val="00605A39"/>
    <w:rsid w:val="0060632C"/>
    <w:rsid w:val="00606962"/>
    <w:rsid w:val="00606C4D"/>
    <w:rsid w:val="00610F23"/>
    <w:rsid w:val="00610FEF"/>
    <w:rsid w:val="00611DD1"/>
    <w:rsid w:val="006120B0"/>
    <w:rsid w:val="0061581A"/>
    <w:rsid w:val="00615A86"/>
    <w:rsid w:val="0062104F"/>
    <w:rsid w:val="0062156A"/>
    <w:rsid w:val="00622556"/>
    <w:rsid w:val="006268AF"/>
    <w:rsid w:val="0062711F"/>
    <w:rsid w:val="00630EA0"/>
    <w:rsid w:val="00633707"/>
    <w:rsid w:val="00635060"/>
    <w:rsid w:val="006365A1"/>
    <w:rsid w:val="006424A0"/>
    <w:rsid w:val="00642F44"/>
    <w:rsid w:val="006432F2"/>
    <w:rsid w:val="00644468"/>
    <w:rsid w:val="00644DD8"/>
    <w:rsid w:val="0064526F"/>
    <w:rsid w:val="00646D0E"/>
    <w:rsid w:val="00652208"/>
    <w:rsid w:val="00652555"/>
    <w:rsid w:val="0065466D"/>
    <w:rsid w:val="00656E76"/>
    <w:rsid w:val="00657F86"/>
    <w:rsid w:val="00661BFD"/>
    <w:rsid w:val="00661DDB"/>
    <w:rsid w:val="00663C9A"/>
    <w:rsid w:val="0066516B"/>
    <w:rsid w:val="006661F2"/>
    <w:rsid w:val="0067120E"/>
    <w:rsid w:val="006730E9"/>
    <w:rsid w:val="00674248"/>
    <w:rsid w:val="0067582A"/>
    <w:rsid w:val="0067598E"/>
    <w:rsid w:val="00676497"/>
    <w:rsid w:val="00677267"/>
    <w:rsid w:val="00677A06"/>
    <w:rsid w:val="00681971"/>
    <w:rsid w:val="00683E98"/>
    <w:rsid w:val="00687814"/>
    <w:rsid w:val="00690875"/>
    <w:rsid w:val="00691247"/>
    <w:rsid w:val="0069314D"/>
    <w:rsid w:val="0069489B"/>
    <w:rsid w:val="00695CD3"/>
    <w:rsid w:val="006A02A1"/>
    <w:rsid w:val="006A3919"/>
    <w:rsid w:val="006A6ACB"/>
    <w:rsid w:val="006B1A32"/>
    <w:rsid w:val="006B1C49"/>
    <w:rsid w:val="006B33DB"/>
    <w:rsid w:val="006B42A0"/>
    <w:rsid w:val="006B4DC4"/>
    <w:rsid w:val="006B6D3A"/>
    <w:rsid w:val="006C0015"/>
    <w:rsid w:val="006C00AB"/>
    <w:rsid w:val="006C17D2"/>
    <w:rsid w:val="006C578B"/>
    <w:rsid w:val="006C5A82"/>
    <w:rsid w:val="006C67F4"/>
    <w:rsid w:val="006C6D5F"/>
    <w:rsid w:val="006D025F"/>
    <w:rsid w:val="006D0650"/>
    <w:rsid w:val="006D2542"/>
    <w:rsid w:val="006D2CE2"/>
    <w:rsid w:val="006D451A"/>
    <w:rsid w:val="006D6126"/>
    <w:rsid w:val="006E1C17"/>
    <w:rsid w:val="006E22BC"/>
    <w:rsid w:val="006E2CA5"/>
    <w:rsid w:val="006E3550"/>
    <w:rsid w:val="006E3F94"/>
    <w:rsid w:val="006E574B"/>
    <w:rsid w:val="006E6548"/>
    <w:rsid w:val="006E6BE9"/>
    <w:rsid w:val="006F2259"/>
    <w:rsid w:val="006F6C9D"/>
    <w:rsid w:val="007002A1"/>
    <w:rsid w:val="0070727B"/>
    <w:rsid w:val="00707DD6"/>
    <w:rsid w:val="00710810"/>
    <w:rsid w:val="0071378C"/>
    <w:rsid w:val="007205D7"/>
    <w:rsid w:val="00722427"/>
    <w:rsid w:val="007224C5"/>
    <w:rsid w:val="00723E47"/>
    <w:rsid w:val="00723E89"/>
    <w:rsid w:val="00724C60"/>
    <w:rsid w:val="007264F4"/>
    <w:rsid w:val="00731440"/>
    <w:rsid w:val="00732667"/>
    <w:rsid w:val="007327C5"/>
    <w:rsid w:val="00732B0B"/>
    <w:rsid w:val="00733057"/>
    <w:rsid w:val="007333AD"/>
    <w:rsid w:val="007337F5"/>
    <w:rsid w:val="00735709"/>
    <w:rsid w:val="00737195"/>
    <w:rsid w:val="0074623A"/>
    <w:rsid w:val="0075057D"/>
    <w:rsid w:val="00750CA5"/>
    <w:rsid w:val="007523FD"/>
    <w:rsid w:val="00753DCA"/>
    <w:rsid w:val="00753E3A"/>
    <w:rsid w:val="0075663C"/>
    <w:rsid w:val="00762DB9"/>
    <w:rsid w:val="0076468B"/>
    <w:rsid w:val="007650C0"/>
    <w:rsid w:val="0076689C"/>
    <w:rsid w:val="007676A4"/>
    <w:rsid w:val="00770675"/>
    <w:rsid w:val="007713FD"/>
    <w:rsid w:val="0077534A"/>
    <w:rsid w:val="0077544E"/>
    <w:rsid w:val="00775515"/>
    <w:rsid w:val="00777A35"/>
    <w:rsid w:val="00780C3D"/>
    <w:rsid w:val="00781B87"/>
    <w:rsid w:val="00784CFA"/>
    <w:rsid w:val="00786BAB"/>
    <w:rsid w:val="00791ED9"/>
    <w:rsid w:val="00792EA3"/>
    <w:rsid w:val="00797E98"/>
    <w:rsid w:val="007A4625"/>
    <w:rsid w:val="007A5724"/>
    <w:rsid w:val="007B023E"/>
    <w:rsid w:val="007B034F"/>
    <w:rsid w:val="007B0EDF"/>
    <w:rsid w:val="007C2571"/>
    <w:rsid w:val="007C66B7"/>
    <w:rsid w:val="007C68C6"/>
    <w:rsid w:val="007C7743"/>
    <w:rsid w:val="007D3BAA"/>
    <w:rsid w:val="007D4A89"/>
    <w:rsid w:val="007D4CCB"/>
    <w:rsid w:val="007D4E30"/>
    <w:rsid w:val="007D4E62"/>
    <w:rsid w:val="007D538F"/>
    <w:rsid w:val="007D58A0"/>
    <w:rsid w:val="007D60EF"/>
    <w:rsid w:val="007D619E"/>
    <w:rsid w:val="007E0288"/>
    <w:rsid w:val="007E0FC4"/>
    <w:rsid w:val="007E3504"/>
    <w:rsid w:val="007E40E5"/>
    <w:rsid w:val="007F1808"/>
    <w:rsid w:val="007F4159"/>
    <w:rsid w:val="007F6F7A"/>
    <w:rsid w:val="007F7679"/>
    <w:rsid w:val="0080003E"/>
    <w:rsid w:val="0080060D"/>
    <w:rsid w:val="00800F47"/>
    <w:rsid w:val="00801E24"/>
    <w:rsid w:val="00805FD2"/>
    <w:rsid w:val="008128B5"/>
    <w:rsid w:val="0081323E"/>
    <w:rsid w:val="00813312"/>
    <w:rsid w:val="008151F7"/>
    <w:rsid w:val="00816BB1"/>
    <w:rsid w:val="00816CA9"/>
    <w:rsid w:val="00817EF1"/>
    <w:rsid w:val="00823181"/>
    <w:rsid w:val="00830E61"/>
    <w:rsid w:val="00833805"/>
    <w:rsid w:val="00836197"/>
    <w:rsid w:val="00837AA0"/>
    <w:rsid w:val="00840758"/>
    <w:rsid w:val="00842F30"/>
    <w:rsid w:val="008441BB"/>
    <w:rsid w:val="008451A1"/>
    <w:rsid w:val="00846215"/>
    <w:rsid w:val="00846570"/>
    <w:rsid w:val="00853294"/>
    <w:rsid w:val="00854C7B"/>
    <w:rsid w:val="0085696F"/>
    <w:rsid w:val="00861AEF"/>
    <w:rsid w:val="00861FA6"/>
    <w:rsid w:val="00862AFF"/>
    <w:rsid w:val="00867F2D"/>
    <w:rsid w:val="008705B7"/>
    <w:rsid w:val="008718D1"/>
    <w:rsid w:val="00874268"/>
    <w:rsid w:val="008747A4"/>
    <w:rsid w:val="00874CA5"/>
    <w:rsid w:val="00875378"/>
    <w:rsid w:val="00877ADD"/>
    <w:rsid w:val="00877B77"/>
    <w:rsid w:val="00881C67"/>
    <w:rsid w:val="008827A8"/>
    <w:rsid w:val="00885898"/>
    <w:rsid w:val="00885A6E"/>
    <w:rsid w:val="00887DDB"/>
    <w:rsid w:val="00891524"/>
    <w:rsid w:val="0089456C"/>
    <w:rsid w:val="008973CD"/>
    <w:rsid w:val="00897AC2"/>
    <w:rsid w:val="008A31AD"/>
    <w:rsid w:val="008A33D9"/>
    <w:rsid w:val="008A6D12"/>
    <w:rsid w:val="008B0751"/>
    <w:rsid w:val="008B28A0"/>
    <w:rsid w:val="008B436D"/>
    <w:rsid w:val="008B4981"/>
    <w:rsid w:val="008B6629"/>
    <w:rsid w:val="008B78CA"/>
    <w:rsid w:val="008C15AB"/>
    <w:rsid w:val="008C4315"/>
    <w:rsid w:val="008C552E"/>
    <w:rsid w:val="008C7988"/>
    <w:rsid w:val="008D0537"/>
    <w:rsid w:val="008D0BE4"/>
    <w:rsid w:val="008D0F57"/>
    <w:rsid w:val="008D103F"/>
    <w:rsid w:val="008D3BB5"/>
    <w:rsid w:val="008E0A12"/>
    <w:rsid w:val="008E13BC"/>
    <w:rsid w:val="008F39B5"/>
    <w:rsid w:val="008F462A"/>
    <w:rsid w:val="008F58CB"/>
    <w:rsid w:val="008F5C55"/>
    <w:rsid w:val="008F6831"/>
    <w:rsid w:val="008F6878"/>
    <w:rsid w:val="00900D0C"/>
    <w:rsid w:val="009034C6"/>
    <w:rsid w:val="00903F17"/>
    <w:rsid w:val="009101AB"/>
    <w:rsid w:val="0091426F"/>
    <w:rsid w:val="00914A70"/>
    <w:rsid w:val="00920D4D"/>
    <w:rsid w:val="00920D6F"/>
    <w:rsid w:val="009215BF"/>
    <w:rsid w:val="00921A17"/>
    <w:rsid w:val="00923D1B"/>
    <w:rsid w:val="0092421F"/>
    <w:rsid w:val="009302A4"/>
    <w:rsid w:val="00931903"/>
    <w:rsid w:val="0093669F"/>
    <w:rsid w:val="00936A8D"/>
    <w:rsid w:val="009479B9"/>
    <w:rsid w:val="009564C7"/>
    <w:rsid w:val="00956BDC"/>
    <w:rsid w:val="00957EF0"/>
    <w:rsid w:val="009608E8"/>
    <w:rsid w:val="0096095A"/>
    <w:rsid w:val="00966870"/>
    <w:rsid w:val="00971D4B"/>
    <w:rsid w:val="00972312"/>
    <w:rsid w:val="00972392"/>
    <w:rsid w:val="009736D5"/>
    <w:rsid w:val="009736D7"/>
    <w:rsid w:val="00974FC8"/>
    <w:rsid w:val="00977300"/>
    <w:rsid w:val="00983FE9"/>
    <w:rsid w:val="009847D8"/>
    <w:rsid w:val="009855A4"/>
    <w:rsid w:val="00990998"/>
    <w:rsid w:val="00992AB0"/>
    <w:rsid w:val="00994A72"/>
    <w:rsid w:val="00994EB8"/>
    <w:rsid w:val="009957DD"/>
    <w:rsid w:val="00995B66"/>
    <w:rsid w:val="00995ECC"/>
    <w:rsid w:val="00996557"/>
    <w:rsid w:val="00997D51"/>
    <w:rsid w:val="009A0871"/>
    <w:rsid w:val="009A13AC"/>
    <w:rsid w:val="009A287E"/>
    <w:rsid w:val="009A3C0B"/>
    <w:rsid w:val="009A4B53"/>
    <w:rsid w:val="009A4F32"/>
    <w:rsid w:val="009A5CB9"/>
    <w:rsid w:val="009A6836"/>
    <w:rsid w:val="009A7582"/>
    <w:rsid w:val="009B25A0"/>
    <w:rsid w:val="009B36DE"/>
    <w:rsid w:val="009B47AD"/>
    <w:rsid w:val="009B518A"/>
    <w:rsid w:val="009C25A2"/>
    <w:rsid w:val="009C2984"/>
    <w:rsid w:val="009C4C30"/>
    <w:rsid w:val="009C6847"/>
    <w:rsid w:val="009C6D87"/>
    <w:rsid w:val="009C72B6"/>
    <w:rsid w:val="009E2A75"/>
    <w:rsid w:val="009E38F8"/>
    <w:rsid w:val="009E6191"/>
    <w:rsid w:val="009F1DBE"/>
    <w:rsid w:val="009F5CA0"/>
    <w:rsid w:val="009F5D40"/>
    <w:rsid w:val="009F6A47"/>
    <w:rsid w:val="00A015A8"/>
    <w:rsid w:val="00A015AF"/>
    <w:rsid w:val="00A029C5"/>
    <w:rsid w:val="00A03483"/>
    <w:rsid w:val="00A05DA4"/>
    <w:rsid w:val="00A06536"/>
    <w:rsid w:val="00A070E4"/>
    <w:rsid w:val="00A07B56"/>
    <w:rsid w:val="00A123EC"/>
    <w:rsid w:val="00A12F5D"/>
    <w:rsid w:val="00A20B4B"/>
    <w:rsid w:val="00A2338F"/>
    <w:rsid w:val="00A257F4"/>
    <w:rsid w:val="00A26655"/>
    <w:rsid w:val="00A3458B"/>
    <w:rsid w:val="00A36ADB"/>
    <w:rsid w:val="00A41992"/>
    <w:rsid w:val="00A43606"/>
    <w:rsid w:val="00A444EF"/>
    <w:rsid w:val="00A44AFC"/>
    <w:rsid w:val="00A51F57"/>
    <w:rsid w:val="00A51FD5"/>
    <w:rsid w:val="00A531CE"/>
    <w:rsid w:val="00A541E6"/>
    <w:rsid w:val="00A54B26"/>
    <w:rsid w:val="00A55FFF"/>
    <w:rsid w:val="00A57153"/>
    <w:rsid w:val="00A57721"/>
    <w:rsid w:val="00A61A9E"/>
    <w:rsid w:val="00A62632"/>
    <w:rsid w:val="00A62AA4"/>
    <w:rsid w:val="00A63274"/>
    <w:rsid w:val="00A64888"/>
    <w:rsid w:val="00A64CF0"/>
    <w:rsid w:val="00A7320F"/>
    <w:rsid w:val="00A73971"/>
    <w:rsid w:val="00A756A7"/>
    <w:rsid w:val="00A77BE0"/>
    <w:rsid w:val="00A84323"/>
    <w:rsid w:val="00A868CA"/>
    <w:rsid w:val="00A91516"/>
    <w:rsid w:val="00A95D00"/>
    <w:rsid w:val="00A9662F"/>
    <w:rsid w:val="00A96F91"/>
    <w:rsid w:val="00AA2742"/>
    <w:rsid w:val="00AA4EFC"/>
    <w:rsid w:val="00AA7E6D"/>
    <w:rsid w:val="00AB20CE"/>
    <w:rsid w:val="00AB2286"/>
    <w:rsid w:val="00AB2F66"/>
    <w:rsid w:val="00AB36E0"/>
    <w:rsid w:val="00AB6379"/>
    <w:rsid w:val="00AB6E15"/>
    <w:rsid w:val="00AB76C8"/>
    <w:rsid w:val="00AC0399"/>
    <w:rsid w:val="00AC0BD5"/>
    <w:rsid w:val="00AC6C8C"/>
    <w:rsid w:val="00AD1103"/>
    <w:rsid w:val="00AD7CC0"/>
    <w:rsid w:val="00AE0156"/>
    <w:rsid w:val="00AE0B97"/>
    <w:rsid w:val="00AE3794"/>
    <w:rsid w:val="00AE4680"/>
    <w:rsid w:val="00AE48EB"/>
    <w:rsid w:val="00AF0997"/>
    <w:rsid w:val="00AF2DCF"/>
    <w:rsid w:val="00AF6A61"/>
    <w:rsid w:val="00AF7FDC"/>
    <w:rsid w:val="00B005D3"/>
    <w:rsid w:val="00B01A5D"/>
    <w:rsid w:val="00B0284F"/>
    <w:rsid w:val="00B02ADD"/>
    <w:rsid w:val="00B02F7A"/>
    <w:rsid w:val="00B10888"/>
    <w:rsid w:val="00B12FB9"/>
    <w:rsid w:val="00B1314B"/>
    <w:rsid w:val="00B156BB"/>
    <w:rsid w:val="00B159B3"/>
    <w:rsid w:val="00B20655"/>
    <w:rsid w:val="00B207BC"/>
    <w:rsid w:val="00B22F65"/>
    <w:rsid w:val="00B2349F"/>
    <w:rsid w:val="00B33BD5"/>
    <w:rsid w:val="00B34324"/>
    <w:rsid w:val="00B34691"/>
    <w:rsid w:val="00B3675B"/>
    <w:rsid w:val="00B36C44"/>
    <w:rsid w:val="00B3763C"/>
    <w:rsid w:val="00B40E67"/>
    <w:rsid w:val="00B42D02"/>
    <w:rsid w:val="00B435DE"/>
    <w:rsid w:val="00B440D6"/>
    <w:rsid w:val="00B46609"/>
    <w:rsid w:val="00B46DFF"/>
    <w:rsid w:val="00B47590"/>
    <w:rsid w:val="00B51B6C"/>
    <w:rsid w:val="00B52D5F"/>
    <w:rsid w:val="00B53546"/>
    <w:rsid w:val="00B56013"/>
    <w:rsid w:val="00B61927"/>
    <w:rsid w:val="00B64C55"/>
    <w:rsid w:val="00B66BCC"/>
    <w:rsid w:val="00B66C61"/>
    <w:rsid w:val="00B7263C"/>
    <w:rsid w:val="00B73F17"/>
    <w:rsid w:val="00B74272"/>
    <w:rsid w:val="00B74521"/>
    <w:rsid w:val="00B7518C"/>
    <w:rsid w:val="00B7571E"/>
    <w:rsid w:val="00B854F0"/>
    <w:rsid w:val="00B85F08"/>
    <w:rsid w:val="00B905AE"/>
    <w:rsid w:val="00B92A8C"/>
    <w:rsid w:val="00B942DA"/>
    <w:rsid w:val="00B9475C"/>
    <w:rsid w:val="00B95C2B"/>
    <w:rsid w:val="00BA25E2"/>
    <w:rsid w:val="00BA2F46"/>
    <w:rsid w:val="00BA575E"/>
    <w:rsid w:val="00BA5843"/>
    <w:rsid w:val="00BB5A6B"/>
    <w:rsid w:val="00BB61DC"/>
    <w:rsid w:val="00BB770C"/>
    <w:rsid w:val="00BC0A34"/>
    <w:rsid w:val="00BC1124"/>
    <w:rsid w:val="00BC1138"/>
    <w:rsid w:val="00BC2006"/>
    <w:rsid w:val="00BC2498"/>
    <w:rsid w:val="00BC264D"/>
    <w:rsid w:val="00BC6BEF"/>
    <w:rsid w:val="00BD00F5"/>
    <w:rsid w:val="00BD0DEF"/>
    <w:rsid w:val="00BD446F"/>
    <w:rsid w:val="00BD7430"/>
    <w:rsid w:val="00BE008D"/>
    <w:rsid w:val="00BE07F9"/>
    <w:rsid w:val="00BE0C43"/>
    <w:rsid w:val="00BE1704"/>
    <w:rsid w:val="00BE3913"/>
    <w:rsid w:val="00BE5046"/>
    <w:rsid w:val="00BE5C0A"/>
    <w:rsid w:val="00BE68EE"/>
    <w:rsid w:val="00BE6BD4"/>
    <w:rsid w:val="00BF0A5D"/>
    <w:rsid w:val="00BF1B13"/>
    <w:rsid w:val="00BF5C71"/>
    <w:rsid w:val="00C02A1F"/>
    <w:rsid w:val="00C063A6"/>
    <w:rsid w:val="00C074B7"/>
    <w:rsid w:val="00C108A8"/>
    <w:rsid w:val="00C1118C"/>
    <w:rsid w:val="00C118DB"/>
    <w:rsid w:val="00C147C5"/>
    <w:rsid w:val="00C14924"/>
    <w:rsid w:val="00C20ACC"/>
    <w:rsid w:val="00C212CD"/>
    <w:rsid w:val="00C227F6"/>
    <w:rsid w:val="00C25806"/>
    <w:rsid w:val="00C2680E"/>
    <w:rsid w:val="00C315BA"/>
    <w:rsid w:val="00C33263"/>
    <w:rsid w:val="00C33B7F"/>
    <w:rsid w:val="00C33EF2"/>
    <w:rsid w:val="00C34119"/>
    <w:rsid w:val="00C341F1"/>
    <w:rsid w:val="00C34211"/>
    <w:rsid w:val="00C3626D"/>
    <w:rsid w:val="00C3646B"/>
    <w:rsid w:val="00C36DA2"/>
    <w:rsid w:val="00C4213A"/>
    <w:rsid w:val="00C4301A"/>
    <w:rsid w:val="00C431DB"/>
    <w:rsid w:val="00C435A8"/>
    <w:rsid w:val="00C440FA"/>
    <w:rsid w:val="00C45675"/>
    <w:rsid w:val="00C506ED"/>
    <w:rsid w:val="00C53AD4"/>
    <w:rsid w:val="00C5550E"/>
    <w:rsid w:val="00C55E2F"/>
    <w:rsid w:val="00C6194B"/>
    <w:rsid w:val="00C636E4"/>
    <w:rsid w:val="00C63FE1"/>
    <w:rsid w:val="00C64E17"/>
    <w:rsid w:val="00C65975"/>
    <w:rsid w:val="00C65D56"/>
    <w:rsid w:val="00C67258"/>
    <w:rsid w:val="00C67A3D"/>
    <w:rsid w:val="00C7125C"/>
    <w:rsid w:val="00C72F66"/>
    <w:rsid w:val="00C73430"/>
    <w:rsid w:val="00C73730"/>
    <w:rsid w:val="00C74EA3"/>
    <w:rsid w:val="00C765F4"/>
    <w:rsid w:val="00C76AD0"/>
    <w:rsid w:val="00C76BBB"/>
    <w:rsid w:val="00C76CE6"/>
    <w:rsid w:val="00C76EE2"/>
    <w:rsid w:val="00C77D23"/>
    <w:rsid w:val="00C80C7C"/>
    <w:rsid w:val="00C81BD8"/>
    <w:rsid w:val="00C82630"/>
    <w:rsid w:val="00C82B79"/>
    <w:rsid w:val="00C848AA"/>
    <w:rsid w:val="00C86B46"/>
    <w:rsid w:val="00C86C64"/>
    <w:rsid w:val="00C9168D"/>
    <w:rsid w:val="00C93945"/>
    <w:rsid w:val="00CA2153"/>
    <w:rsid w:val="00CA2593"/>
    <w:rsid w:val="00CA599F"/>
    <w:rsid w:val="00CA6448"/>
    <w:rsid w:val="00CA6B19"/>
    <w:rsid w:val="00CA6EED"/>
    <w:rsid w:val="00CB0F8A"/>
    <w:rsid w:val="00CB2840"/>
    <w:rsid w:val="00CB29B7"/>
    <w:rsid w:val="00CB54B8"/>
    <w:rsid w:val="00CB7412"/>
    <w:rsid w:val="00CC234D"/>
    <w:rsid w:val="00CC281F"/>
    <w:rsid w:val="00CC4DC6"/>
    <w:rsid w:val="00CC7773"/>
    <w:rsid w:val="00CD1E17"/>
    <w:rsid w:val="00CD2F71"/>
    <w:rsid w:val="00CD3496"/>
    <w:rsid w:val="00CD6172"/>
    <w:rsid w:val="00CD7A46"/>
    <w:rsid w:val="00CD7E86"/>
    <w:rsid w:val="00CE25C8"/>
    <w:rsid w:val="00CE28E2"/>
    <w:rsid w:val="00CE59E1"/>
    <w:rsid w:val="00CE5D5A"/>
    <w:rsid w:val="00CE677B"/>
    <w:rsid w:val="00CF03ED"/>
    <w:rsid w:val="00CF2A35"/>
    <w:rsid w:val="00CF3D70"/>
    <w:rsid w:val="00CF43C1"/>
    <w:rsid w:val="00D011C0"/>
    <w:rsid w:val="00D02745"/>
    <w:rsid w:val="00D04ECF"/>
    <w:rsid w:val="00D066C7"/>
    <w:rsid w:val="00D111F3"/>
    <w:rsid w:val="00D142B7"/>
    <w:rsid w:val="00D151C4"/>
    <w:rsid w:val="00D16C96"/>
    <w:rsid w:val="00D20077"/>
    <w:rsid w:val="00D21D3F"/>
    <w:rsid w:val="00D22BF9"/>
    <w:rsid w:val="00D31D33"/>
    <w:rsid w:val="00D326B6"/>
    <w:rsid w:val="00D3663C"/>
    <w:rsid w:val="00D36B0B"/>
    <w:rsid w:val="00D37ED4"/>
    <w:rsid w:val="00D4012C"/>
    <w:rsid w:val="00D42494"/>
    <w:rsid w:val="00D43892"/>
    <w:rsid w:val="00D44387"/>
    <w:rsid w:val="00D448E9"/>
    <w:rsid w:val="00D4520F"/>
    <w:rsid w:val="00D45A1D"/>
    <w:rsid w:val="00D47595"/>
    <w:rsid w:val="00D47722"/>
    <w:rsid w:val="00D513E3"/>
    <w:rsid w:val="00D522CC"/>
    <w:rsid w:val="00D55B1A"/>
    <w:rsid w:val="00D56D7D"/>
    <w:rsid w:val="00D571E3"/>
    <w:rsid w:val="00D5723F"/>
    <w:rsid w:val="00D625DE"/>
    <w:rsid w:val="00D626D4"/>
    <w:rsid w:val="00D6360D"/>
    <w:rsid w:val="00D644FB"/>
    <w:rsid w:val="00D64794"/>
    <w:rsid w:val="00D657C2"/>
    <w:rsid w:val="00D726C1"/>
    <w:rsid w:val="00D73C62"/>
    <w:rsid w:val="00D743F3"/>
    <w:rsid w:val="00D752F1"/>
    <w:rsid w:val="00D75DED"/>
    <w:rsid w:val="00D806F8"/>
    <w:rsid w:val="00D80DEC"/>
    <w:rsid w:val="00D8264D"/>
    <w:rsid w:val="00D8360E"/>
    <w:rsid w:val="00D84ABB"/>
    <w:rsid w:val="00D86596"/>
    <w:rsid w:val="00D90092"/>
    <w:rsid w:val="00D94810"/>
    <w:rsid w:val="00D95BEF"/>
    <w:rsid w:val="00DA0392"/>
    <w:rsid w:val="00DA119F"/>
    <w:rsid w:val="00DA35AB"/>
    <w:rsid w:val="00DA6B34"/>
    <w:rsid w:val="00DA6F13"/>
    <w:rsid w:val="00DA753D"/>
    <w:rsid w:val="00DB188C"/>
    <w:rsid w:val="00DB44CB"/>
    <w:rsid w:val="00DB570A"/>
    <w:rsid w:val="00DB5C41"/>
    <w:rsid w:val="00DB75B6"/>
    <w:rsid w:val="00DC2DC3"/>
    <w:rsid w:val="00DC7558"/>
    <w:rsid w:val="00DC7ECD"/>
    <w:rsid w:val="00DD0D76"/>
    <w:rsid w:val="00DD5D65"/>
    <w:rsid w:val="00DD6EB7"/>
    <w:rsid w:val="00DD7A77"/>
    <w:rsid w:val="00DD7AC4"/>
    <w:rsid w:val="00DD7E3A"/>
    <w:rsid w:val="00DE009A"/>
    <w:rsid w:val="00DE0638"/>
    <w:rsid w:val="00DE3B2D"/>
    <w:rsid w:val="00DE52E5"/>
    <w:rsid w:val="00DF17BA"/>
    <w:rsid w:val="00DF28EA"/>
    <w:rsid w:val="00E007A9"/>
    <w:rsid w:val="00E02C3F"/>
    <w:rsid w:val="00E03578"/>
    <w:rsid w:val="00E035A1"/>
    <w:rsid w:val="00E04278"/>
    <w:rsid w:val="00E047E6"/>
    <w:rsid w:val="00E04857"/>
    <w:rsid w:val="00E11385"/>
    <w:rsid w:val="00E12C46"/>
    <w:rsid w:val="00E13847"/>
    <w:rsid w:val="00E13D5C"/>
    <w:rsid w:val="00E14208"/>
    <w:rsid w:val="00E14242"/>
    <w:rsid w:val="00E156B2"/>
    <w:rsid w:val="00E21F51"/>
    <w:rsid w:val="00E225AE"/>
    <w:rsid w:val="00E22A4B"/>
    <w:rsid w:val="00E22F53"/>
    <w:rsid w:val="00E32F73"/>
    <w:rsid w:val="00E358CF"/>
    <w:rsid w:val="00E366A1"/>
    <w:rsid w:val="00E3788D"/>
    <w:rsid w:val="00E40237"/>
    <w:rsid w:val="00E45434"/>
    <w:rsid w:val="00E50DE7"/>
    <w:rsid w:val="00E513DB"/>
    <w:rsid w:val="00E51558"/>
    <w:rsid w:val="00E53A81"/>
    <w:rsid w:val="00E55CAA"/>
    <w:rsid w:val="00E567B0"/>
    <w:rsid w:val="00E60903"/>
    <w:rsid w:val="00E60C21"/>
    <w:rsid w:val="00E616A0"/>
    <w:rsid w:val="00E6448B"/>
    <w:rsid w:val="00E7061E"/>
    <w:rsid w:val="00E71D2C"/>
    <w:rsid w:val="00E765AE"/>
    <w:rsid w:val="00E76A57"/>
    <w:rsid w:val="00E807F1"/>
    <w:rsid w:val="00E80CD6"/>
    <w:rsid w:val="00E85F16"/>
    <w:rsid w:val="00E86885"/>
    <w:rsid w:val="00E90D2A"/>
    <w:rsid w:val="00E93364"/>
    <w:rsid w:val="00E9382D"/>
    <w:rsid w:val="00E9672F"/>
    <w:rsid w:val="00EA03BB"/>
    <w:rsid w:val="00EA0EC8"/>
    <w:rsid w:val="00EA11A0"/>
    <w:rsid w:val="00EA2261"/>
    <w:rsid w:val="00EA44F0"/>
    <w:rsid w:val="00EA4652"/>
    <w:rsid w:val="00EA4772"/>
    <w:rsid w:val="00EA639F"/>
    <w:rsid w:val="00EA6D26"/>
    <w:rsid w:val="00EB239F"/>
    <w:rsid w:val="00EB2CC8"/>
    <w:rsid w:val="00EB2F4F"/>
    <w:rsid w:val="00EB3342"/>
    <w:rsid w:val="00EB3CCF"/>
    <w:rsid w:val="00EC0775"/>
    <w:rsid w:val="00EC1D29"/>
    <w:rsid w:val="00EC4898"/>
    <w:rsid w:val="00EC5C10"/>
    <w:rsid w:val="00ED2DFD"/>
    <w:rsid w:val="00ED33F6"/>
    <w:rsid w:val="00ED35B1"/>
    <w:rsid w:val="00ED55DC"/>
    <w:rsid w:val="00ED593A"/>
    <w:rsid w:val="00ED7F66"/>
    <w:rsid w:val="00EE015B"/>
    <w:rsid w:val="00EE097B"/>
    <w:rsid w:val="00EE1617"/>
    <w:rsid w:val="00EE4C64"/>
    <w:rsid w:val="00EF15BF"/>
    <w:rsid w:val="00EF3971"/>
    <w:rsid w:val="00EF5370"/>
    <w:rsid w:val="00F03333"/>
    <w:rsid w:val="00F03FAC"/>
    <w:rsid w:val="00F20F90"/>
    <w:rsid w:val="00F21B8D"/>
    <w:rsid w:val="00F23B2C"/>
    <w:rsid w:val="00F251F1"/>
    <w:rsid w:val="00F25FB4"/>
    <w:rsid w:val="00F26079"/>
    <w:rsid w:val="00F263E6"/>
    <w:rsid w:val="00F33995"/>
    <w:rsid w:val="00F36EC3"/>
    <w:rsid w:val="00F37882"/>
    <w:rsid w:val="00F430B5"/>
    <w:rsid w:val="00F45516"/>
    <w:rsid w:val="00F479D0"/>
    <w:rsid w:val="00F5081A"/>
    <w:rsid w:val="00F50A55"/>
    <w:rsid w:val="00F52828"/>
    <w:rsid w:val="00F54BB0"/>
    <w:rsid w:val="00F5543E"/>
    <w:rsid w:val="00F570BF"/>
    <w:rsid w:val="00F675B2"/>
    <w:rsid w:val="00F707FD"/>
    <w:rsid w:val="00F711B7"/>
    <w:rsid w:val="00F7270B"/>
    <w:rsid w:val="00F73720"/>
    <w:rsid w:val="00F73F1C"/>
    <w:rsid w:val="00F771B1"/>
    <w:rsid w:val="00F771CB"/>
    <w:rsid w:val="00F802F3"/>
    <w:rsid w:val="00F83139"/>
    <w:rsid w:val="00F862EC"/>
    <w:rsid w:val="00F879FD"/>
    <w:rsid w:val="00F91BEC"/>
    <w:rsid w:val="00F929D0"/>
    <w:rsid w:val="00F95F1E"/>
    <w:rsid w:val="00FA120C"/>
    <w:rsid w:val="00FA1276"/>
    <w:rsid w:val="00FA1DB1"/>
    <w:rsid w:val="00FA3913"/>
    <w:rsid w:val="00FA4F54"/>
    <w:rsid w:val="00FA69B8"/>
    <w:rsid w:val="00FB02B6"/>
    <w:rsid w:val="00FB07AD"/>
    <w:rsid w:val="00FB222D"/>
    <w:rsid w:val="00FB3952"/>
    <w:rsid w:val="00FC45AC"/>
    <w:rsid w:val="00FC4EF4"/>
    <w:rsid w:val="00FC538A"/>
    <w:rsid w:val="00FC60CB"/>
    <w:rsid w:val="00FC6195"/>
    <w:rsid w:val="00FD00A2"/>
    <w:rsid w:val="00FD2821"/>
    <w:rsid w:val="00FD323D"/>
    <w:rsid w:val="00FD4B32"/>
    <w:rsid w:val="00FD4D08"/>
    <w:rsid w:val="00FD54C8"/>
    <w:rsid w:val="00FD7FB9"/>
    <w:rsid w:val="00FE1DD4"/>
    <w:rsid w:val="00FE2C6D"/>
    <w:rsid w:val="00FE3B60"/>
    <w:rsid w:val="00FE5A00"/>
    <w:rsid w:val="00FF07B7"/>
    <w:rsid w:val="00FF0A4D"/>
    <w:rsid w:val="00FF19AC"/>
    <w:rsid w:val="00FF5A2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8241"/>
    <o:shapelayout v:ext="edit">
      <o:idmap v:ext="edit" data="1"/>
    </o:shapelayout>
  </w:shapeDefaults>
  <w:decimalSymbol w:val=","/>
  <w:listSeparator w:val=";"/>
  <w14:docId w14:val="048D9065"/>
  <w15:chartTrackingRefBased/>
  <w15:docId w15:val="{02580452-C964-4A02-BF93-3069D9E42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0B5"/>
    <w:rPr>
      <w:sz w:val="24"/>
      <w:szCs w:val="24"/>
    </w:rPr>
  </w:style>
  <w:style w:type="paragraph" w:styleId="Heading1">
    <w:name w:val="heading 1"/>
    <w:basedOn w:val="Normal"/>
    <w:next w:val="Normal"/>
    <w:link w:val="Heading1Char"/>
    <w:qFormat/>
    <w:rsid w:val="00AA7E6D"/>
    <w:pPr>
      <w:keepNext/>
      <w:spacing w:before="240" w:after="60"/>
      <w:outlineLvl w:val="0"/>
    </w:pPr>
    <w:rPr>
      <w:rFonts w:ascii="Cambria" w:hAnsi="Cambria"/>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430B5"/>
    <w:pPr>
      <w:tabs>
        <w:tab w:val="center" w:pos="4536"/>
        <w:tab w:val="right" w:pos="9072"/>
      </w:tabs>
    </w:pPr>
  </w:style>
  <w:style w:type="paragraph" w:customStyle="1" w:styleId="TableContents">
    <w:name w:val="Table Contents"/>
    <w:basedOn w:val="BodyText"/>
    <w:rsid w:val="00F430B5"/>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uiPriority w:val="99"/>
    <w:rsid w:val="00F430B5"/>
    <w:rPr>
      <w:color w:val="0000FF"/>
      <w:u w:val="single"/>
    </w:rPr>
  </w:style>
  <w:style w:type="paragraph" w:customStyle="1" w:styleId="Index">
    <w:name w:val="Index"/>
    <w:basedOn w:val="Normal"/>
    <w:rsid w:val="00F430B5"/>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basedOn w:val="Normal"/>
    <w:semiHidden/>
    <w:rsid w:val="00F430B5"/>
    <w:pPr>
      <w:tabs>
        <w:tab w:val="left" w:pos="709"/>
      </w:tabs>
    </w:pPr>
    <w:rPr>
      <w:rFonts w:ascii="Futura Bk" w:hAnsi="Futura Bk"/>
      <w:sz w:val="20"/>
      <w:lang w:val="pl-PL" w:eastAsia="pl-PL"/>
    </w:rPr>
  </w:style>
  <w:style w:type="paragraph" w:styleId="BodyText">
    <w:name w:val="Body Text"/>
    <w:basedOn w:val="Normal"/>
    <w:rsid w:val="00F430B5"/>
    <w:pPr>
      <w:spacing w:after="120"/>
    </w:pPr>
  </w:style>
  <w:style w:type="paragraph" w:styleId="Footer">
    <w:name w:val="footer"/>
    <w:basedOn w:val="Normal"/>
    <w:rsid w:val="00F430B5"/>
    <w:pPr>
      <w:tabs>
        <w:tab w:val="center" w:pos="4536"/>
        <w:tab w:val="right" w:pos="9072"/>
      </w:tabs>
    </w:pPr>
  </w:style>
  <w:style w:type="character" w:styleId="PageNumber">
    <w:name w:val="page number"/>
    <w:basedOn w:val="DefaultParagraphFont"/>
    <w:rsid w:val="00F430B5"/>
  </w:style>
  <w:style w:type="paragraph" w:customStyle="1" w:styleId="CharCharCharCharCharCharChar">
    <w:name w:val="Char Char Char Char Char Char Char"/>
    <w:basedOn w:val="Normal"/>
    <w:semiHidden/>
    <w:rsid w:val="007E0FC4"/>
    <w:pPr>
      <w:tabs>
        <w:tab w:val="left" w:pos="709"/>
      </w:tabs>
    </w:pPr>
    <w:rPr>
      <w:rFonts w:ascii="Futura Bk" w:hAnsi="Futura Bk"/>
      <w:sz w:val="20"/>
      <w:lang w:val="pl-PL" w:eastAsia="pl-PL"/>
    </w:rPr>
  </w:style>
  <w:style w:type="table" w:styleId="TableGrid">
    <w:name w:val="Table Grid"/>
    <w:basedOn w:val="TableNormal"/>
    <w:rsid w:val="00605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7676A4"/>
    <w:pPr>
      <w:tabs>
        <w:tab w:val="left" w:pos="709"/>
      </w:tabs>
    </w:pPr>
    <w:rPr>
      <w:rFonts w:ascii="Tahoma" w:hAnsi="Tahoma"/>
      <w:lang w:val="pl-PL" w:eastAsia="pl-PL"/>
    </w:rPr>
  </w:style>
  <w:style w:type="character" w:styleId="FootnoteReference">
    <w:name w:val="footnote reference"/>
    <w:semiHidden/>
    <w:rsid w:val="00C063A6"/>
    <w:rPr>
      <w:vertAlign w:val="superscript"/>
    </w:rPr>
  </w:style>
  <w:style w:type="paragraph" w:styleId="FootnoteText">
    <w:name w:val="footnote text"/>
    <w:basedOn w:val="Normal"/>
    <w:semiHidden/>
    <w:rsid w:val="00C063A6"/>
    <w:pPr>
      <w:spacing w:before="100" w:after="100"/>
    </w:pPr>
    <w:rPr>
      <w:rFonts w:ascii="Times" w:hAnsi="Times"/>
      <w:sz w:val="20"/>
      <w:lang w:val="en-GB" w:eastAsia="en-US"/>
    </w:rPr>
  </w:style>
  <w:style w:type="paragraph" w:customStyle="1" w:styleId="Text1">
    <w:name w:val="Text 1"/>
    <w:basedOn w:val="Normal"/>
    <w:link w:val="Text1Char"/>
    <w:rsid w:val="00C063A6"/>
    <w:pPr>
      <w:spacing w:after="240"/>
      <w:ind w:left="482"/>
      <w:jc w:val="both"/>
    </w:pPr>
    <w:rPr>
      <w:szCs w:val="20"/>
      <w:lang w:val="en-GB" w:eastAsia="en-GB"/>
    </w:rPr>
  </w:style>
  <w:style w:type="character" w:customStyle="1" w:styleId="Text1Char">
    <w:name w:val="Text 1 Char"/>
    <w:link w:val="Text1"/>
    <w:rsid w:val="00C063A6"/>
    <w:rPr>
      <w:sz w:val="24"/>
      <w:lang w:val="en-GB" w:eastAsia="en-GB" w:bidi="ar-SA"/>
    </w:rPr>
  </w:style>
  <w:style w:type="paragraph" w:styleId="BalloonText">
    <w:name w:val="Balloon Text"/>
    <w:basedOn w:val="Normal"/>
    <w:semiHidden/>
    <w:rsid w:val="00D743F3"/>
    <w:rPr>
      <w:rFonts w:ascii="Tahoma" w:hAnsi="Tahoma" w:cs="Tahoma"/>
      <w:sz w:val="16"/>
      <w:szCs w:val="16"/>
    </w:rPr>
  </w:style>
  <w:style w:type="character" w:styleId="CommentReference">
    <w:name w:val="annotation reference"/>
    <w:semiHidden/>
    <w:rsid w:val="00891524"/>
    <w:rPr>
      <w:sz w:val="16"/>
      <w:szCs w:val="16"/>
    </w:rPr>
  </w:style>
  <w:style w:type="paragraph" w:styleId="CommentText">
    <w:name w:val="annotation text"/>
    <w:basedOn w:val="Normal"/>
    <w:semiHidden/>
    <w:rsid w:val="00891524"/>
    <w:rPr>
      <w:sz w:val="20"/>
      <w:szCs w:val="20"/>
    </w:rPr>
  </w:style>
  <w:style w:type="paragraph" w:styleId="CommentSubject">
    <w:name w:val="annotation subject"/>
    <w:basedOn w:val="CommentText"/>
    <w:next w:val="CommentText"/>
    <w:semiHidden/>
    <w:rsid w:val="00891524"/>
    <w:rPr>
      <w:b/>
      <w:bCs/>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502BAA"/>
    <w:pPr>
      <w:tabs>
        <w:tab w:val="left" w:pos="709"/>
      </w:tabs>
    </w:pPr>
    <w:rPr>
      <w:rFonts w:ascii="Tahoma" w:hAnsi="Tahoma"/>
      <w:lang w:val="pl-PL" w:eastAsia="pl-PL"/>
    </w:rPr>
  </w:style>
  <w:style w:type="table" w:styleId="TableElegant">
    <w:name w:val="Table Elegant"/>
    <w:basedOn w:val="TableNormal"/>
    <w:rsid w:val="0029697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link w:val="Heading1"/>
    <w:rsid w:val="00AA7E6D"/>
    <w:rPr>
      <w:rFonts w:ascii="Cambria" w:eastAsia="Times New Roman" w:hAnsi="Cambria" w:cs="Times New Roman"/>
      <w:b/>
      <w:bCs/>
      <w:kern w:val="32"/>
      <w:sz w:val="32"/>
      <w:szCs w:val="32"/>
    </w:rPr>
  </w:style>
  <w:style w:type="paragraph" w:styleId="TOCHeading">
    <w:name w:val="TOC Heading"/>
    <w:basedOn w:val="Heading1"/>
    <w:next w:val="Normal"/>
    <w:uiPriority w:val="39"/>
    <w:qFormat/>
    <w:rsid w:val="00AA7E6D"/>
    <w:pPr>
      <w:keepLines/>
      <w:spacing w:before="480" w:after="0" w:line="276" w:lineRule="auto"/>
      <w:outlineLvl w:val="9"/>
    </w:pPr>
    <w:rPr>
      <w:color w:val="365F91"/>
      <w:kern w:val="0"/>
      <w:sz w:val="28"/>
      <w:szCs w:val="28"/>
      <w:lang w:val="en-US" w:eastAsia="en-US"/>
    </w:rPr>
  </w:style>
  <w:style w:type="paragraph" w:customStyle="1" w:styleId="tableheading">
    <w:name w:val="tableheading"/>
    <w:basedOn w:val="Normal"/>
    <w:rsid w:val="0033331B"/>
    <w:pPr>
      <w:spacing w:before="100" w:beforeAutospacing="1" w:after="100" w:afterAutospacing="1"/>
    </w:pPr>
  </w:style>
  <w:style w:type="character" w:styleId="Strong">
    <w:name w:val="Strong"/>
    <w:qFormat/>
    <w:rsid w:val="0033331B"/>
    <w:rPr>
      <w:b/>
      <w:bCs/>
    </w:rPr>
  </w:style>
  <w:style w:type="paragraph" w:customStyle="1" w:styleId="tablecontents0">
    <w:name w:val="tablecontents"/>
    <w:basedOn w:val="Normal"/>
    <w:rsid w:val="0033331B"/>
    <w:pPr>
      <w:spacing w:before="100" w:beforeAutospacing="1" w:after="100" w:afterAutospacing="1"/>
    </w:pPr>
  </w:style>
  <w:style w:type="paragraph" w:customStyle="1" w:styleId="Default">
    <w:name w:val="Default"/>
    <w:rsid w:val="0076468B"/>
    <w:pPr>
      <w:autoSpaceDE w:val="0"/>
      <w:autoSpaceDN w:val="0"/>
      <w:adjustRightInd w:val="0"/>
    </w:pPr>
    <w:rPr>
      <w:rFonts w:ascii="Courier New" w:hAnsi="Courier New" w:cs="Courier New"/>
      <w:color w:val="000000"/>
      <w:sz w:val="24"/>
      <w:szCs w:val="24"/>
    </w:rPr>
  </w:style>
  <w:style w:type="paragraph" w:customStyle="1" w:styleId="CM1">
    <w:name w:val="CM1"/>
    <w:basedOn w:val="Default"/>
    <w:next w:val="Default"/>
    <w:rsid w:val="00144A90"/>
    <w:rPr>
      <w:rFonts w:ascii="EUAlbertina" w:hAnsi="EUAlbertina" w:cs="Times New Roman"/>
      <w:color w:val="auto"/>
    </w:rPr>
  </w:style>
  <w:style w:type="paragraph" w:customStyle="1" w:styleId="CM3">
    <w:name w:val="CM3"/>
    <w:basedOn w:val="Default"/>
    <w:next w:val="Default"/>
    <w:rsid w:val="00144A90"/>
    <w:rPr>
      <w:rFonts w:ascii="EUAlbertina" w:hAnsi="EUAlbertina" w:cs="Times New Roman"/>
      <w:color w:val="auto"/>
    </w:rPr>
  </w:style>
  <w:style w:type="paragraph" w:styleId="IntenseQuote">
    <w:name w:val="Intense Quote"/>
    <w:basedOn w:val="Normal"/>
    <w:next w:val="Normal"/>
    <w:link w:val="IntenseQuoteChar"/>
    <w:uiPriority w:val="30"/>
    <w:qFormat/>
    <w:rsid w:val="000C602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0C602E"/>
    <w:rPr>
      <w:i/>
      <w:iCs/>
      <w:color w:val="5B9BD5"/>
      <w:sz w:val="24"/>
      <w:szCs w:val="24"/>
    </w:rPr>
  </w:style>
  <w:style w:type="character" w:customStyle="1" w:styleId="samedocreference1">
    <w:name w:val="samedocreference1"/>
    <w:basedOn w:val="DefaultParagraphFont"/>
    <w:rsid w:val="0058441A"/>
    <w:rPr>
      <w:i w:val="0"/>
      <w:iCs w:val="0"/>
      <w:color w:val="8B0000"/>
      <w:u w:val="single"/>
    </w:rPr>
  </w:style>
  <w:style w:type="character" w:customStyle="1" w:styleId="newdocreference1">
    <w:name w:val="newdocreference1"/>
    <w:basedOn w:val="DefaultParagraphFont"/>
    <w:rsid w:val="004675B1"/>
    <w:rPr>
      <w:i w:val="0"/>
      <w:iCs w:val="0"/>
      <w:color w:val="0000FF"/>
      <w:u w:val="single"/>
    </w:rPr>
  </w:style>
  <w:style w:type="character" w:styleId="FollowedHyperlink">
    <w:name w:val="FollowedHyperlink"/>
    <w:basedOn w:val="DefaultParagraphFont"/>
    <w:rsid w:val="005331D5"/>
    <w:rPr>
      <w:color w:val="954F72" w:themeColor="followedHyperlink"/>
      <w:u w:val="single"/>
    </w:rPr>
  </w:style>
  <w:style w:type="character" w:customStyle="1" w:styleId="FontStyle32">
    <w:name w:val="Font Style32"/>
    <w:uiPriority w:val="99"/>
    <w:rsid w:val="00A26655"/>
    <w:rPr>
      <w:rFonts w:ascii="Times New Roman" w:hAnsi="Times New Roman" w:cs="Times New Roman"/>
      <w:sz w:val="22"/>
      <w:szCs w:val="22"/>
    </w:rPr>
  </w:style>
  <w:style w:type="paragraph" w:styleId="ListParagraph">
    <w:name w:val="List Paragraph"/>
    <w:basedOn w:val="Normal"/>
    <w:uiPriority w:val="34"/>
    <w:qFormat/>
    <w:rsid w:val="00A26655"/>
    <w:pPr>
      <w:ind w:left="720"/>
      <w:contextualSpacing/>
    </w:pPr>
  </w:style>
  <w:style w:type="character" w:styleId="UnresolvedMention">
    <w:name w:val="Unresolved Mention"/>
    <w:basedOn w:val="DefaultParagraphFont"/>
    <w:uiPriority w:val="99"/>
    <w:semiHidden/>
    <w:unhideWhenUsed/>
    <w:rsid w:val="001379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915542">
      <w:bodyDiv w:val="1"/>
      <w:marLeft w:val="0"/>
      <w:marRight w:val="0"/>
      <w:marTop w:val="0"/>
      <w:marBottom w:val="0"/>
      <w:divBdr>
        <w:top w:val="none" w:sz="0" w:space="0" w:color="auto"/>
        <w:left w:val="none" w:sz="0" w:space="0" w:color="auto"/>
        <w:bottom w:val="none" w:sz="0" w:space="0" w:color="auto"/>
        <w:right w:val="none" w:sz="0" w:space="0" w:color="auto"/>
      </w:divBdr>
    </w:div>
    <w:div w:id="753817360">
      <w:bodyDiv w:val="1"/>
      <w:marLeft w:val="390"/>
      <w:marRight w:val="390"/>
      <w:marTop w:val="0"/>
      <w:marBottom w:val="0"/>
      <w:divBdr>
        <w:top w:val="none" w:sz="0" w:space="0" w:color="auto"/>
        <w:left w:val="none" w:sz="0" w:space="0" w:color="auto"/>
        <w:bottom w:val="none" w:sz="0" w:space="0" w:color="auto"/>
        <w:right w:val="none" w:sz="0" w:space="0" w:color="auto"/>
      </w:divBdr>
      <w:divsChild>
        <w:div w:id="354188524">
          <w:marLeft w:val="0"/>
          <w:marRight w:val="0"/>
          <w:marTop w:val="150"/>
          <w:marBottom w:val="0"/>
          <w:divBdr>
            <w:top w:val="none" w:sz="0" w:space="0" w:color="auto"/>
            <w:left w:val="none" w:sz="0" w:space="0" w:color="auto"/>
            <w:bottom w:val="none" w:sz="0" w:space="0" w:color="auto"/>
            <w:right w:val="none" w:sz="0" w:space="0" w:color="auto"/>
          </w:divBdr>
        </w:div>
        <w:div w:id="68311191">
          <w:marLeft w:val="0"/>
          <w:marRight w:val="0"/>
          <w:marTop w:val="0"/>
          <w:marBottom w:val="0"/>
          <w:divBdr>
            <w:top w:val="none" w:sz="0" w:space="0" w:color="auto"/>
            <w:left w:val="none" w:sz="0" w:space="0" w:color="auto"/>
            <w:bottom w:val="none" w:sz="0" w:space="0" w:color="auto"/>
            <w:right w:val="none" w:sz="0" w:space="0" w:color="auto"/>
          </w:divBdr>
        </w:div>
        <w:div w:id="1683167815">
          <w:marLeft w:val="0"/>
          <w:marRight w:val="0"/>
          <w:marTop w:val="0"/>
          <w:marBottom w:val="150"/>
          <w:divBdr>
            <w:top w:val="none" w:sz="0" w:space="0" w:color="auto"/>
            <w:left w:val="none" w:sz="0" w:space="0" w:color="auto"/>
            <w:bottom w:val="none" w:sz="0" w:space="0" w:color="auto"/>
            <w:right w:val="none" w:sz="0" w:space="0" w:color="auto"/>
          </w:divBdr>
          <w:divsChild>
            <w:div w:id="115109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939671">
      <w:bodyDiv w:val="1"/>
      <w:marLeft w:val="390"/>
      <w:marRight w:val="390"/>
      <w:marTop w:val="0"/>
      <w:marBottom w:val="0"/>
      <w:divBdr>
        <w:top w:val="none" w:sz="0" w:space="0" w:color="auto"/>
        <w:left w:val="none" w:sz="0" w:space="0" w:color="auto"/>
        <w:bottom w:val="none" w:sz="0" w:space="0" w:color="auto"/>
        <w:right w:val="none" w:sz="0" w:space="0" w:color="auto"/>
      </w:divBdr>
      <w:divsChild>
        <w:div w:id="770010631">
          <w:marLeft w:val="0"/>
          <w:marRight w:val="0"/>
          <w:marTop w:val="0"/>
          <w:marBottom w:val="150"/>
          <w:divBdr>
            <w:top w:val="none" w:sz="0" w:space="0" w:color="auto"/>
            <w:left w:val="none" w:sz="0" w:space="0" w:color="auto"/>
            <w:bottom w:val="none" w:sz="0" w:space="0" w:color="auto"/>
            <w:right w:val="none" w:sz="0" w:space="0" w:color="auto"/>
          </w:divBdr>
          <w:divsChild>
            <w:div w:id="799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023742">
      <w:bodyDiv w:val="1"/>
      <w:marLeft w:val="0"/>
      <w:marRight w:val="0"/>
      <w:marTop w:val="0"/>
      <w:marBottom w:val="0"/>
      <w:divBdr>
        <w:top w:val="none" w:sz="0" w:space="0" w:color="auto"/>
        <w:left w:val="none" w:sz="0" w:space="0" w:color="auto"/>
        <w:bottom w:val="none" w:sz="0" w:space="0" w:color="auto"/>
        <w:right w:val="none" w:sz="0" w:space="0" w:color="auto"/>
      </w:divBdr>
    </w:div>
    <w:div w:id="1105227229">
      <w:bodyDiv w:val="1"/>
      <w:marLeft w:val="0"/>
      <w:marRight w:val="0"/>
      <w:marTop w:val="0"/>
      <w:marBottom w:val="0"/>
      <w:divBdr>
        <w:top w:val="none" w:sz="0" w:space="0" w:color="auto"/>
        <w:left w:val="none" w:sz="0" w:space="0" w:color="auto"/>
        <w:bottom w:val="none" w:sz="0" w:space="0" w:color="auto"/>
        <w:right w:val="none" w:sz="0" w:space="0" w:color="auto"/>
      </w:divBdr>
    </w:div>
    <w:div w:id="1179851290">
      <w:bodyDiv w:val="1"/>
      <w:marLeft w:val="0"/>
      <w:marRight w:val="0"/>
      <w:marTop w:val="0"/>
      <w:marBottom w:val="0"/>
      <w:divBdr>
        <w:top w:val="none" w:sz="0" w:space="0" w:color="auto"/>
        <w:left w:val="none" w:sz="0" w:space="0" w:color="auto"/>
        <w:bottom w:val="none" w:sz="0" w:space="0" w:color="auto"/>
        <w:right w:val="none" w:sz="0" w:space="0" w:color="auto"/>
      </w:divBdr>
      <w:divsChild>
        <w:div w:id="1667898288">
          <w:marLeft w:val="0"/>
          <w:marRight w:val="0"/>
          <w:marTop w:val="0"/>
          <w:marBottom w:val="0"/>
          <w:divBdr>
            <w:top w:val="none" w:sz="0" w:space="0" w:color="auto"/>
            <w:left w:val="none" w:sz="0" w:space="0" w:color="auto"/>
            <w:bottom w:val="none" w:sz="0" w:space="0" w:color="auto"/>
            <w:right w:val="none" w:sz="0" w:space="0" w:color="auto"/>
          </w:divBdr>
          <w:divsChild>
            <w:div w:id="808012564">
              <w:marLeft w:val="0"/>
              <w:marRight w:val="0"/>
              <w:marTop w:val="0"/>
              <w:marBottom w:val="0"/>
              <w:divBdr>
                <w:top w:val="none" w:sz="0" w:space="0" w:color="auto"/>
                <w:left w:val="none" w:sz="0" w:space="0" w:color="auto"/>
                <w:bottom w:val="none" w:sz="0" w:space="0" w:color="auto"/>
                <w:right w:val="none" w:sz="0" w:space="0" w:color="auto"/>
              </w:divBdr>
              <w:divsChild>
                <w:div w:id="2023432652">
                  <w:marLeft w:val="0"/>
                  <w:marRight w:val="0"/>
                  <w:marTop w:val="0"/>
                  <w:marBottom w:val="0"/>
                  <w:divBdr>
                    <w:top w:val="none" w:sz="0" w:space="0" w:color="auto"/>
                    <w:left w:val="none" w:sz="0" w:space="0" w:color="auto"/>
                    <w:bottom w:val="none" w:sz="0" w:space="0" w:color="auto"/>
                    <w:right w:val="none" w:sz="0" w:space="0" w:color="auto"/>
                  </w:divBdr>
                  <w:divsChild>
                    <w:div w:id="764883207">
                      <w:marLeft w:val="0"/>
                      <w:marRight w:val="0"/>
                      <w:marTop w:val="0"/>
                      <w:marBottom w:val="0"/>
                      <w:divBdr>
                        <w:top w:val="none" w:sz="0" w:space="0" w:color="auto"/>
                        <w:left w:val="none" w:sz="0" w:space="0" w:color="auto"/>
                        <w:bottom w:val="none" w:sz="0" w:space="0" w:color="auto"/>
                        <w:right w:val="none" w:sz="0" w:space="0" w:color="auto"/>
                      </w:divBdr>
                      <w:divsChild>
                        <w:div w:id="152024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7983401">
      <w:bodyDiv w:val="1"/>
      <w:marLeft w:val="0"/>
      <w:marRight w:val="0"/>
      <w:marTop w:val="0"/>
      <w:marBottom w:val="0"/>
      <w:divBdr>
        <w:top w:val="none" w:sz="0" w:space="0" w:color="auto"/>
        <w:left w:val="none" w:sz="0" w:space="0" w:color="auto"/>
        <w:bottom w:val="none" w:sz="0" w:space="0" w:color="auto"/>
        <w:right w:val="none" w:sz="0" w:space="0" w:color="auto"/>
      </w:divBdr>
    </w:div>
    <w:div w:id="2026785331">
      <w:bodyDiv w:val="1"/>
      <w:marLeft w:val="0"/>
      <w:marRight w:val="0"/>
      <w:marTop w:val="0"/>
      <w:marBottom w:val="0"/>
      <w:divBdr>
        <w:top w:val="none" w:sz="0" w:space="0" w:color="auto"/>
        <w:left w:val="none" w:sz="0" w:space="0" w:color="auto"/>
        <w:bottom w:val="none" w:sz="0" w:space="0" w:color="auto"/>
        <w:right w:val="none" w:sz="0" w:space="0" w:color="auto"/>
      </w:divBdr>
      <w:divsChild>
        <w:div w:id="5320367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on.bg/?go=page&amp;pageId=5&amp;subpageId=304"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1047;&#1055;&#1050;&#1054;&#1053;&#1055;&#1048;_2018');"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f.mon.bg/?go=page&amp;pageId=36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minfin.bg/bg/1394"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0842A-8BB3-4964-AEEA-11F9BF1CE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2111</TotalTime>
  <Pages>29</Pages>
  <Words>6597</Words>
  <Characters>39259</Characters>
  <Application>Microsoft Office Word</Application>
  <DocSecurity>0</DocSecurity>
  <Lines>327</Lines>
  <Paragraphs>91</Paragraphs>
  <ScaleCrop>false</ScaleCrop>
  <HeadingPairs>
    <vt:vector size="2" baseType="variant">
      <vt:variant>
        <vt:lpstr>Title</vt:lpstr>
      </vt:variant>
      <vt:variant>
        <vt:i4>1</vt:i4>
      </vt:variant>
    </vt:vector>
  </HeadingPairs>
  <TitlesOfParts>
    <vt:vector size="1" baseType="lpstr">
      <vt:lpstr>2</vt:lpstr>
    </vt:vector>
  </TitlesOfParts>
  <Company>Microsoft Corporation</Company>
  <LinksUpToDate>false</LinksUpToDate>
  <CharactersWithSpaces>45765</CharactersWithSpaces>
  <SharedDoc>false</SharedDoc>
  <HLinks>
    <vt:vector size="48" baseType="variant">
      <vt:variant>
        <vt:i4>5767257</vt:i4>
      </vt:variant>
      <vt:variant>
        <vt:i4>21</vt:i4>
      </vt:variant>
      <vt:variant>
        <vt:i4>0</vt:i4>
      </vt:variant>
      <vt:variant>
        <vt:i4>5</vt:i4>
      </vt:variant>
      <vt:variant>
        <vt:lpwstr>http://mon.bg/?go=page&amp;pageId=5&amp;subpageId=304</vt:lpwstr>
      </vt:variant>
      <vt:variant>
        <vt:lpwstr/>
      </vt:variant>
      <vt:variant>
        <vt:i4>262187</vt:i4>
      </vt:variant>
      <vt:variant>
        <vt:i4>18</vt:i4>
      </vt:variant>
      <vt:variant>
        <vt:i4>0</vt:i4>
      </vt:variant>
      <vt:variant>
        <vt:i4>5</vt:i4>
      </vt:variant>
      <vt:variant>
        <vt:lpwstr/>
      </vt:variant>
      <vt:variant>
        <vt:lpwstr>t1_5</vt:lpwstr>
      </vt:variant>
      <vt:variant>
        <vt:i4>327723</vt:i4>
      </vt:variant>
      <vt:variant>
        <vt:i4>15</vt:i4>
      </vt:variant>
      <vt:variant>
        <vt:i4>0</vt:i4>
      </vt:variant>
      <vt:variant>
        <vt:i4>5</vt:i4>
      </vt:variant>
      <vt:variant>
        <vt:lpwstr/>
      </vt:variant>
      <vt:variant>
        <vt:lpwstr>t1_4</vt:lpwstr>
      </vt:variant>
      <vt:variant>
        <vt:i4>131115</vt:i4>
      </vt:variant>
      <vt:variant>
        <vt:i4>12</vt:i4>
      </vt:variant>
      <vt:variant>
        <vt:i4>0</vt:i4>
      </vt:variant>
      <vt:variant>
        <vt:i4>5</vt:i4>
      </vt:variant>
      <vt:variant>
        <vt:lpwstr/>
      </vt:variant>
      <vt:variant>
        <vt:lpwstr>t1_3</vt:lpwstr>
      </vt:variant>
      <vt:variant>
        <vt:i4>3211380</vt:i4>
      </vt:variant>
      <vt:variant>
        <vt:i4>9</vt:i4>
      </vt:variant>
      <vt:variant>
        <vt:i4>0</vt:i4>
      </vt:variant>
      <vt:variant>
        <vt:i4>5</vt:i4>
      </vt:variant>
      <vt:variant>
        <vt:lpwstr/>
      </vt:variant>
      <vt:variant>
        <vt:lpwstr>t1_2_2</vt:lpwstr>
      </vt:variant>
      <vt:variant>
        <vt:i4>3276916</vt:i4>
      </vt:variant>
      <vt:variant>
        <vt:i4>6</vt:i4>
      </vt:variant>
      <vt:variant>
        <vt:i4>0</vt:i4>
      </vt:variant>
      <vt:variant>
        <vt:i4>5</vt:i4>
      </vt:variant>
      <vt:variant>
        <vt:lpwstr/>
      </vt:variant>
      <vt:variant>
        <vt:lpwstr>t1_2_1</vt:lpwstr>
      </vt:variant>
      <vt:variant>
        <vt:i4>196651</vt:i4>
      </vt:variant>
      <vt:variant>
        <vt:i4>3</vt:i4>
      </vt:variant>
      <vt:variant>
        <vt:i4>0</vt:i4>
      </vt:variant>
      <vt:variant>
        <vt:i4>5</vt:i4>
      </vt:variant>
      <vt:variant>
        <vt:lpwstr/>
      </vt:variant>
      <vt:variant>
        <vt:lpwstr>t1_2</vt:lpwstr>
      </vt:variant>
      <vt:variant>
        <vt:i4>43</vt:i4>
      </vt:variant>
      <vt:variant>
        <vt:i4>0</vt:i4>
      </vt:variant>
      <vt:variant>
        <vt:i4>0</vt:i4>
      </vt:variant>
      <vt:variant>
        <vt:i4>5</vt:i4>
      </vt:variant>
      <vt:variant>
        <vt:lpwstr/>
      </vt:variant>
      <vt:variant>
        <vt:lpwstr>t1_1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Tz</dc:creator>
  <cp:keywords/>
  <dc:description/>
  <cp:lastModifiedBy>Teodora Mehandjiyska</cp:lastModifiedBy>
  <cp:revision>309</cp:revision>
  <cp:lastPrinted>2023-08-21T11:37:00Z</cp:lastPrinted>
  <dcterms:created xsi:type="dcterms:W3CDTF">2022-04-18T06:49:00Z</dcterms:created>
  <dcterms:modified xsi:type="dcterms:W3CDTF">2026-02-26T09:19:00Z</dcterms:modified>
</cp:coreProperties>
</file>